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F8B89" w14:textId="77777777" w:rsidR="009F451F" w:rsidRPr="009F451F" w:rsidRDefault="009F451F" w:rsidP="009F451F">
      <w:pPr>
        <w:keepNext/>
        <w:bidi w:val="0"/>
        <w:spacing w:before="240" w:after="60"/>
        <w:outlineLvl w:val="2"/>
        <w:rPr>
          <w:rFonts w:ascii="Cambria" w:eastAsia="Times New Roman" w:hAnsi="Cambria" w:cs="Times New Roman"/>
          <w:b/>
          <w:bCs/>
          <w:sz w:val="24"/>
          <w:szCs w:val="24"/>
          <w:lang w:bidi="ar-EG"/>
        </w:rPr>
      </w:pPr>
      <w:r w:rsidRPr="009F451F">
        <w:rPr>
          <w:rFonts w:ascii="Cambria" w:eastAsia="Times New Roman" w:hAnsi="Cambria" w:cs="Times New Roman"/>
          <w:b/>
          <w:bCs/>
          <w:sz w:val="24"/>
          <w:szCs w:val="24"/>
        </w:rPr>
        <w:t>Preparation of humic acid</w:t>
      </w:r>
    </w:p>
    <w:p w14:paraId="4128F118" w14:textId="05836D97" w:rsidR="009F451F" w:rsidRPr="009F451F" w:rsidRDefault="009F451F" w:rsidP="009F451F">
      <w:pPr>
        <w:autoSpaceDE w:val="0"/>
        <w:autoSpaceDN w:val="0"/>
        <w:bidi w:val="0"/>
        <w:adjustRightInd w:val="0"/>
        <w:spacing w:after="0"/>
        <w:ind w:firstLine="720"/>
        <w:jc w:val="both"/>
        <w:rPr>
          <w:rFonts w:ascii="Times New Roman" w:eastAsia="Times New Roman" w:hAnsi="Times New Roman" w:cs="Times New Roman"/>
          <w:sz w:val="24"/>
          <w:szCs w:val="24"/>
          <w:lang w:bidi="ar-EG"/>
        </w:rPr>
      </w:pPr>
      <w:r w:rsidRPr="009F451F">
        <w:rPr>
          <w:rFonts w:ascii="Times New Roman" w:eastAsia="Times New Roman" w:hAnsi="Times New Roman" w:cs="Times New Roman"/>
          <w:sz w:val="24"/>
          <w:szCs w:val="24"/>
          <w:lang w:bidi="ar-EG"/>
        </w:rPr>
        <w:t xml:space="preserve">Extraction of humic substances was run according to Sanchez – Monedero et al </w:t>
      </w:r>
      <w:r w:rsidRPr="009F451F">
        <w:rPr>
          <w:rFonts w:ascii="Times New Roman" w:eastAsia="Times New Roman" w:hAnsi="Times New Roman" w:cs="Times New Roman"/>
          <w:sz w:val="24"/>
          <w:szCs w:val="24"/>
          <w:lang w:bidi="ar-EG"/>
        </w:rPr>
        <w:fldChar w:fldCharType="begin" w:fldLock="1"/>
      </w:r>
      <w:r w:rsidRPr="009F451F">
        <w:rPr>
          <w:rFonts w:ascii="Times New Roman" w:eastAsia="Times New Roman" w:hAnsi="Times New Roman" w:cs="Times New Roman"/>
          <w:sz w:val="24"/>
          <w:szCs w:val="24"/>
          <w:lang w:bidi="ar-EG"/>
        </w:rPr>
        <w:instrText>ADDIN CSL_CITATION {"citationItems":[{"id":"ITEM-1","itemData":{"DOI":"10.1023/A:1022888231982","ISSN":"09239820","PMID":"12713128","abstract":"The effects of the composting process on the chemical and structural properties of humic acids have been studied in seven different organic waste mixtures from different origin. Only slight changes in elemental composition have been found in the humic acids after the composting process pointing to a more aromatic structure with higher proportions of oxygen and nitrogen. Functional groups were the most sensitive to the changes caused by the composting process showing a marked increase in the total acidity and phenolic, carboxyl and carbonyl groups. Gel permeation chromatography showed a slight increase in the average molecular weight of the humic acids. Infrared spectroscopy did not show important differences in humic acid structure but a clear decrease in the intensity of the bands in the region 3000-2850 cm-1 corresponding to the aliphatic fractions. As a general result, the composting process yields humic acids in which the elemental and functional composition are closer to that of the more humified soil humic acids.","author":[{"dropping-particle":"","family":"Sánchez-Monedero","given":"Miguel A","non-dropping-particle":"","parse-names":false,"suffix":""},{"dropping-particle":"","family":"Cegarra","given":"Juan","non-dropping-particle":"","parse-names":false,"suffix":""},{"dropping-particle":"","family":"García","given":"Diego","non-dropping-particle":"","parse-names":false,"suffix":""},{"dropping-particle":"","family":"Roig","given":"Asunción","non-dropping-particle":"","parse-names":false,"suffix":""}],"container-title":"Biodegradation","id":"ITEM-1","issue":"6","issued":{"date-parts":[["2002"]]},"page":"361-371","title":"Chemical and structural evolution of humic acids during organic waste composting","type":"article-journal","volume":"13"},"uris":["http://www.mendeley.com/documents/?uuid=8e2ca17f-6bb4-4188-8b6b-7ff92ab21d9e"]}],"mendeley":{"formattedCitation":"[12]","plainTextFormattedCitation":"[12]","previouslyFormattedCitation":"[12]"},"properties":{"noteIndex":0},"schema":"https://github.com/citation-style-language/schema/raw/master/csl-citation.json"}</w:instrText>
      </w:r>
      <w:r w:rsidRPr="009F451F">
        <w:rPr>
          <w:rFonts w:ascii="Times New Roman" w:eastAsia="Times New Roman" w:hAnsi="Times New Roman" w:cs="Times New Roman"/>
          <w:sz w:val="24"/>
          <w:szCs w:val="24"/>
          <w:lang w:bidi="ar-EG"/>
        </w:rPr>
        <w:fldChar w:fldCharType="separate"/>
      </w:r>
      <w:r w:rsidRPr="009F451F">
        <w:rPr>
          <w:rFonts w:ascii="Times New Roman" w:eastAsia="Times New Roman" w:hAnsi="Times New Roman" w:cs="Times New Roman"/>
          <w:noProof/>
          <w:sz w:val="24"/>
          <w:szCs w:val="24"/>
          <w:lang w:bidi="ar-EG"/>
        </w:rPr>
        <w:t>[12]</w:t>
      </w:r>
      <w:r w:rsidRPr="009F451F">
        <w:rPr>
          <w:rFonts w:ascii="Times New Roman" w:eastAsia="Times New Roman" w:hAnsi="Times New Roman" w:cs="Times New Roman"/>
          <w:sz w:val="24"/>
          <w:szCs w:val="24"/>
          <w:lang w:bidi="ar-EG"/>
        </w:rPr>
        <w:fldChar w:fldCharType="end"/>
      </w:r>
      <w:r w:rsidRPr="009F451F">
        <w:rPr>
          <w:rFonts w:ascii="Times New Roman" w:eastAsia="Times New Roman" w:hAnsi="Times New Roman" w:cs="Times New Roman"/>
          <w:sz w:val="24"/>
          <w:szCs w:val="24"/>
          <w:lang w:bidi="ar-EG"/>
        </w:rPr>
        <w:t>. A mixture of 40 g of the compost and 800 ml of 0.5N NaOH shaken for 12 hours then centrifuged for 15 minutes at 6000 rpm and the supernatant removed. The pH of supernatant adjusted to 2.0 or slightly less by addition of 2 M HCl. The formed precipitate of humic acid (HA) was allowed to coagulate for 24 hours at 4</w:t>
      </w:r>
      <w:r w:rsidRPr="009F451F">
        <w:rPr>
          <w:rFonts w:ascii="Times New Roman" w:eastAsia="Times New Roman" w:hAnsi="Times New Roman" w:cs="Times New Roman"/>
          <w:sz w:val="24"/>
          <w:szCs w:val="24"/>
          <w:vertAlign w:val="superscript"/>
          <w:lang w:bidi="ar-EG"/>
        </w:rPr>
        <w:t xml:space="preserve"> o</w:t>
      </w:r>
      <w:r w:rsidRPr="009F451F">
        <w:rPr>
          <w:rFonts w:ascii="Times New Roman" w:eastAsia="Times New Roman" w:hAnsi="Times New Roman" w:cs="Times New Roman"/>
          <w:sz w:val="24"/>
          <w:szCs w:val="24"/>
          <w:lang w:bidi="ar-EG"/>
        </w:rPr>
        <w:t xml:space="preserve">C, then separated from the soluble fulvic acid, and was centrifuged for 15 minutes at 6000 rmp. The coagulated precipitate was washed twice with 0.1 M HCl and then with deionized water, one part of HA </w:t>
      </w:r>
      <w:r w:rsidR="00B77005" w:rsidRPr="009F451F">
        <w:rPr>
          <w:rFonts w:ascii="Times New Roman" w:eastAsia="Times New Roman" w:hAnsi="Times New Roman" w:cs="Times New Roman"/>
          <w:sz w:val="24"/>
          <w:szCs w:val="24"/>
          <w:lang w:bidi="ar-EG"/>
        </w:rPr>
        <w:t>was</w:t>
      </w:r>
      <w:r w:rsidRPr="009F451F">
        <w:rPr>
          <w:rFonts w:ascii="Times New Roman" w:eastAsia="Times New Roman" w:hAnsi="Times New Roman" w:cs="Times New Roman"/>
          <w:sz w:val="24"/>
          <w:szCs w:val="24"/>
          <w:lang w:bidi="ar-EG"/>
        </w:rPr>
        <w:t xml:space="preserve"> freeze-dried for storage (unpurified humic acid). </w:t>
      </w:r>
    </w:p>
    <w:p w14:paraId="5AB5F5F7" w14:textId="77777777" w:rsidR="009F451F" w:rsidRPr="009F451F" w:rsidRDefault="009F451F" w:rsidP="009F451F">
      <w:pPr>
        <w:autoSpaceDE w:val="0"/>
        <w:autoSpaceDN w:val="0"/>
        <w:bidi w:val="0"/>
        <w:adjustRightInd w:val="0"/>
        <w:spacing w:after="0"/>
        <w:ind w:firstLine="720"/>
        <w:jc w:val="both"/>
        <w:rPr>
          <w:rFonts w:ascii="Times New Roman" w:eastAsia="Times New Roman" w:hAnsi="Times New Roman" w:cs="Times New Roman"/>
          <w:sz w:val="24"/>
          <w:szCs w:val="24"/>
          <w:lang w:bidi="ar-EG"/>
        </w:rPr>
      </w:pPr>
      <w:r w:rsidRPr="009F451F">
        <w:rPr>
          <w:rFonts w:ascii="Times New Roman" w:eastAsia="Times New Roman" w:hAnsi="Times New Roman" w:cs="Times New Roman"/>
          <w:sz w:val="24"/>
          <w:szCs w:val="24"/>
          <w:lang w:bidi="ar-EG"/>
        </w:rPr>
        <w:t>The precipitated humic acid washed several times with cold 0.05 N HCl until the filtrate became colorless. The humic acid re-dissolved in a small amount of 0.5 N NaOH solution, and then filtrate it to remove the residual. It precipitated again by acidification to pH 1.0 and washed several times for removing Cl</w:t>
      </w:r>
      <w:r w:rsidRPr="009F451F">
        <w:rPr>
          <w:rFonts w:ascii="Times New Roman" w:eastAsia="Times New Roman" w:hAnsi="Times New Roman" w:cs="Times New Roman"/>
          <w:sz w:val="24"/>
          <w:szCs w:val="24"/>
          <w:vertAlign w:val="superscript"/>
          <w:lang w:bidi="ar-EG"/>
        </w:rPr>
        <w:t>-</w:t>
      </w:r>
      <w:r w:rsidRPr="009F451F">
        <w:rPr>
          <w:rFonts w:ascii="Times New Roman" w:eastAsia="Times New Roman" w:hAnsi="Times New Roman" w:cs="Times New Roman"/>
          <w:sz w:val="24"/>
          <w:szCs w:val="24"/>
          <w:lang w:bidi="ar-EG"/>
        </w:rPr>
        <w:t xml:space="preserve"> then humic was air-dried.  In order to reduce the ash content of the purified humic acid and to increase its purity, the humic acids solution was treated with 0.5 % HCI-HF solution (5 ml HCI and 5 ml HF per liter) for 36 hours  at room temperature </w:t>
      </w:r>
      <w:r w:rsidRPr="009F451F">
        <w:rPr>
          <w:rFonts w:ascii="Times New Roman" w:eastAsia="Times New Roman" w:hAnsi="Times New Roman" w:cs="Times New Roman"/>
          <w:sz w:val="24"/>
          <w:szCs w:val="24"/>
          <w:lang w:bidi="ar-EG"/>
        </w:rPr>
        <w:fldChar w:fldCharType="begin" w:fldLock="1"/>
      </w:r>
      <w:r w:rsidRPr="009F451F">
        <w:rPr>
          <w:rFonts w:ascii="Times New Roman" w:eastAsia="Times New Roman" w:hAnsi="Times New Roman" w:cs="Times New Roman"/>
          <w:sz w:val="24"/>
          <w:szCs w:val="24"/>
          <w:lang w:bidi="ar-EG"/>
        </w:rPr>
        <w:instrText>ADDIN CSL_CITATION {"citationItems":[{"id":"ITEM-1","itemData":{"DOI":"10.1023/A:1022888231982","ISSN":"09239820","PMID":"12713128","abstract":"The effects of the composting process on the chemical and structural properties of humic acids have been studied in seven different organic waste mixtures from different origin. Only slight changes in elemental composition have been found in the humic acids after the composting process pointing to a more aromatic structure with higher proportions of oxygen and nitrogen. Functional groups were the most sensitive to the changes caused by the composting process showing a marked increase in the total acidity and phenolic, carboxyl and carbonyl groups. Gel permeation chromatography showed a slight increase in the average molecular weight of the humic acids. Infrared spectroscopy did not show important differences in humic acid structure but a clear decrease in the intensity of the bands in the region 3000-2850 cm-1 corresponding to the aliphatic fractions. As a general result, the composting process yields humic acids in which the elemental and functional composition are closer to that of the more humified soil humic acids.","author":[{"dropping-particle":"","family":"Sánchez-Monedero","given":"Miguel A","non-dropping-particle":"","parse-names":false,"suffix":""},{"dropping-particle":"","family":"Cegarra","given":"Juan","non-dropping-particle":"","parse-names":false,"suffix":""},{"dropping-particle":"","family":"García","given":"Diego","non-dropping-particle":"","parse-names":false,"suffix":""},{"dropping-particle":"","family":"Roig","given":"Asunción","non-dropping-particle":"","parse-names":false,"suffix":""}],"container-title":"Biodegradation","id":"ITEM-1","issue":"6","issued":{"date-parts":[["2002"]]},"page":"361-371","title":"Chemical and structural evolution of humic acids during organic waste composting","type":"article-journal","volume":"13"},"uris":["http://www.mendeley.com/documents/?uuid=8e2ca17f-6bb4-4188-8b6b-7ff92ab21d9e"]}],"mendeley":{"formattedCitation":"[12]","plainTextFormattedCitation":"[12]","previouslyFormattedCitation":"[12]"},"properties":{"noteIndex":0},"schema":"https://github.com/citation-style-language/schema/raw/master/csl-citation.json"}</w:instrText>
      </w:r>
      <w:r w:rsidRPr="009F451F">
        <w:rPr>
          <w:rFonts w:ascii="Times New Roman" w:eastAsia="Times New Roman" w:hAnsi="Times New Roman" w:cs="Times New Roman"/>
          <w:sz w:val="24"/>
          <w:szCs w:val="24"/>
          <w:lang w:bidi="ar-EG"/>
        </w:rPr>
        <w:fldChar w:fldCharType="separate"/>
      </w:r>
      <w:r w:rsidRPr="009F451F">
        <w:rPr>
          <w:rFonts w:ascii="Times New Roman" w:eastAsia="Times New Roman" w:hAnsi="Times New Roman" w:cs="Times New Roman"/>
          <w:noProof/>
          <w:sz w:val="24"/>
          <w:szCs w:val="24"/>
          <w:lang w:bidi="ar-EG"/>
        </w:rPr>
        <w:t>[12]</w:t>
      </w:r>
      <w:r w:rsidRPr="009F451F">
        <w:rPr>
          <w:rFonts w:ascii="Times New Roman" w:eastAsia="Times New Roman" w:hAnsi="Times New Roman" w:cs="Times New Roman"/>
          <w:sz w:val="24"/>
          <w:szCs w:val="24"/>
          <w:lang w:bidi="ar-EG"/>
        </w:rPr>
        <w:fldChar w:fldCharType="end"/>
      </w:r>
      <w:r w:rsidRPr="009F451F">
        <w:rPr>
          <w:rFonts w:ascii="Times New Roman" w:eastAsia="Times New Roman" w:hAnsi="Times New Roman" w:cs="Times New Roman"/>
          <w:sz w:val="24"/>
          <w:szCs w:val="24"/>
          <w:lang w:bidi="ar-EG"/>
        </w:rPr>
        <w:t xml:space="preserve">. The suspension centrifuged for 15 minutes at 6000 rpm to collect the precipitate. The precipitate was washed twice with 0.1 M HCI and one time with deionized water and was transferred to Petri dishes and dried at room temperature. </w:t>
      </w:r>
    </w:p>
    <w:p w14:paraId="11A9F32E" w14:textId="77777777" w:rsidR="009F451F" w:rsidRPr="009F451F" w:rsidRDefault="009F451F" w:rsidP="009F451F">
      <w:pPr>
        <w:keepNext/>
        <w:bidi w:val="0"/>
        <w:spacing w:before="240" w:after="60"/>
        <w:outlineLvl w:val="2"/>
        <w:rPr>
          <w:rFonts w:ascii="Cambria" w:eastAsia="Times New Roman" w:hAnsi="Cambria" w:cs="Times New Roman"/>
          <w:b/>
          <w:bCs/>
          <w:sz w:val="24"/>
          <w:szCs w:val="24"/>
          <w:lang w:bidi="ar-EG"/>
        </w:rPr>
      </w:pPr>
      <w:r w:rsidRPr="009F451F">
        <w:rPr>
          <w:rFonts w:ascii="Cambria" w:eastAsia="Times New Roman" w:hAnsi="Cambria" w:cs="Times New Roman"/>
          <w:b/>
          <w:bCs/>
          <w:sz w:val="24"/>
          <w:szCs w:val="24"/>
          <w:lang w:bidi="ar-EG"/>
        </w:rPr>
        <w:t>Preparation of biochar</w:t>
      </w:r>
    </w:p>
    <w:p w14:paraId="3FE2D526" w14:textId="77777777" w:rsidR="009F451F" w:rsidRPr="009F451F" w:rsidRDefault="009F451F" w:rsidP="009F451F">
      <w:pPr>
        <w:autoSpaceDE w:val="0"/>
        <w:autoSpaceDN w:val="0"/>
        <w:bidi w:val="0"/>
        <w:adjustRightInd w:val="0"/>
        <w:spacing w:after="0"/>
        <w:ind w:firstLine="720"/>
        <w:jc w:val="both"/>
        <w:rPr>
          <w:rFonts w:ascii="Times New Roman" w:eastAsia="Calibri" w:hAnsi="Times New Roman" w:cs="Times New Roman"/>
          <w:sz w:val="24"/>
          <w:szCs w:val="24"/>
          <w:lang w:bidi="ar-EG"/>
        </w:rPr>
      </w:pPr>
      <w:r w:rsidRPr="009F451F">
        <w:rPr>
          <w:rFonts w:ascii="Times New Roman" w:eastAsia="Calibri" w:hAnsi="Times New Roman" w:cs="Times New Roman"/>
          <w:sz w:val="24"/>
          <w:szCs w:val="24"/>
          <w:lang w:bidi="ar-EG"/>
        </w:rPr>
        <w:t xml:space="preserve">Biochar produced from pyrolysis process of tomato residual. Pyrolysis performed in limited oxygen at temperature at 300 </w:t>
      </w:r>
      <w:r w:rsidRPr="009F451F">
        <w:rPr>
          <w:rFonts w:ascii="Times New Roman" w:eastAsia="Calibri" w:hAnsi="Times New Roman" w:cs="Times New Roman"/>
          <w:sz w:val="24"/>
          <w:szCs w:val="24"/>
          <w:vertAlign w:val="superscript"/>
          <w:lang w:bidi="ar-EG"/>
        </w:rPr>
        <w:t>o</w:t>
      </w:r>
      <w:r w:rsidRPr="009F451F">
        <w:rPr>
          <w:rFonts w:ascii="Times New Roman" w:eastAsia="Calibri" w:hAnsi="Times New Roman" w:cs="Times New Roman"/>
          <w:sz w:val="24"/>
          <w:szCs w:val="24"/>
          <w:lang w:bidi="ar-EG"/>
        </w:rPr>
        <w:t xml:space="preserve">C using a biochar machine. Biochar grounded to a fine powder with uniform size of the sifted flour using a sieve of 200 mesh sieves. </w:t>
      </w:r>
    </w:p>
    <w:p w14:paraId="7C17D770" w14:textId="77777777" w:rsidR="009F451F" w:rsidRPr="009F451F" w:rsidRDefault="009F451F" w:rsidP="009F451F">
      <w:pPr>
        <w:keepNext/>
        <w:bidi w:val="0"/>
        <w:spacing w:before="240" w:after="60"/>
        <w:outlineLvl w:val="2"/>
        <w:rPr>
          <w:rFonts w:ascii="Cambria" w:eastAsia="Calibri" w:hAnsi="Cambria" w:cs="Times New Roman"/>
          <w:b/>
          <w:bCs/>
          <w:sz w:val="24"/>
          <w:szCs w:val="24"/>
          <w:lang w:bidi="ar-EG"/>
        </w:rPr>
      </w:pPr>
      <w:r w:rsidRPr="009F451F">
        <w:rPr>
          <w:rFonts w:ascii="Cambria" w:eastAsia="Calibri" w:hAnsi="Cambria" w:cs="Times New Roman"/>
          <w:b/>
          <w:bCs/>
          <w:sz w:val="24"/>
          <w:szCs w:val="24"/>
          <w:lang w:bidi="ar-EG"/>
        </w:rPr>
        <w:t>Preparation of nanosilica</w:t>
      </w:r>
    </w:p>
    <w:p w14:paraId="39B0CC37" w14:textId="77777777" w:rsidR="009F451F" w:rsidRPr="009F451F" w:rsidRDefault="009F451F" w:rsidP="009F451F">
      <w:pPr>
        <w:autoSpaceDE w:val="0"/>
        <w:autoSpaceDN w:val="0"/>
        <w:bidi w:val="0"/>
        <w:adjustRightInd w:val="0"/>
        <w:spacing w:after="0"/>
        <w:ind w:firstLine="720"/>
        <w:jc w:val="both"/>
        <w:rPr>
          <w:rFonts w:ascii="Times New Roman" w:eastAsia="Calibri" w:hAnsi="Times New Roman" w:cs="Times New Roman"/>
          <w:sz w:val="24"/>
          <w:szCs w:val="24"/>
          <w:lang w:bidi="ar-EG"/>
        </w:rPr>
      </w:pPr>
      <w:r w:rsidRPr="009F451F">
        <w:rPr>
          <w:rFonts w:ascii="Times New Roman" w:eastAsia="Calibri" w:hAnsi="Times New Roman" w:cs="Times New Roman"/>
          <w:sz w:val="24"/>
          <w:szCs w:val="24"/>
          <w:lang w:bidi="ar-EG"/>
        </w:rPr>
        <w:t xml:space="preserve">Nanosilica has been prepared from rice husk. First, rice husk washed by warm deionised water. Pure silica was extracted by refluxing the washed rice husk with 6 N HCI for 4h </w:t>
      </w:r>
      <w:r w:rsidRPr="009F451F">
        <w:rPr>
          <w:rFonts w:ascii="Times New Roman" w:eastAsia="Calibri" w:hAnsi="Times New Roman" w:cs="Times New Roman"/>
          <w:sz w:val="24"/>
          <w:szCs w:val="24"/>
          <w:lang w:bidi="ar-EG"/>
        </w:rPr>
        <w:fldChar w:fldCharType="begin" w:fldLock="1"/>
      </w:r>
      <w:r w:rsidRPr="009F451F">
        <w:rPr>
          <w:rFonts w:ascii="Times New Roman" w:eastAsia="Calibri" w:hAnsi="Times New Roman" w:cs="Times New Roman"/>
          <w:sz w:val="24"/>
          <w:szCs w:val="24"/>
          <w:lang w:bidi="ar-EG"/>
        </w:rPr>
        <w:instrText>ADDIN CSL_CITATION {"citationItems":[{"id":"ITEM-1","itemData":{"DOI":"10.1016/S1872-2067(11)60420-8","ISSN":"1872-2067","abstract":"Nano silica was prepared from rice husk with high surface area. X-ray diffraction (XRD) pattern showed that the amorphous form of silica was produced. Chemical composition of the nano silica was estimated by X-ray fluorescence spectroscopy and CHN analysis. The nano silica was used as a support for H 3PW 12O 40. The nano silica and nano silica supported H 3PW 12O 40 were characterized by inductively coupled plasma, XRD, transmission electron microscopy (TEM), N 2 adsorption-desorption, and Fourier transform infrared spectroscopy. TEM images of nano silica as well as the supported catalyst displayed average size of 6 and 7 nm, respectively. The catalyst showed excellent activity in some important organic reactions including Biginelli, Hantzsch, Mannich, and Claisen-Schmidt reactions with good reusability. Catalytic activity of this nano catalyst is an improvement over the commercially available silica that is used to support H 3PW 12O 40. © 2012 Dalian Institute of Chemical Physics, the Chinese Academy of Sciences.","author":[{"dropping-particle":"","family":"Rafiee","given":"Ezzat","non-dropping-particle":"","parse-names":false,"suffix":""},{"dropping-particle":"","family":"Shahebrahimi","given":"Shabnam","non-dropping-particle":"","parse-names":false,"suffix":""}],"container-title":"Chinese Journal of Catalysis","id":"ITEM-1","issue":"7-8","issued":{"date-parts":[["2012"]]},"page":"1326-1333","publisher":"Elsevier","title":"Nano Silica with High Surface Area from Rice Husk as a Support for 12-Tungstophosphoric Acid: An Efficient Nano Catalyst in Some Organic Reactions","type":"article-journal","volume":"33"},"uris":["http://www.mendeley.com/documents/?uuid=69cb6ffe-5cff-4f91-8542-dea7edfbe13b"]}],"mendeley":{"formattedCitation":"[13]","plainTextFormattedCitation":"[13]","previouslyFormattedCitation":"[13]"},"properties":{"noteIndex":0},"schema":"https://github.com/citation-style-language/schema/raw/master/csl-citation.json"}</w:instrText>
      </w:r>
      <w:r w:rsidRPr="009F451F">
        <w:rPr>
          <w:rFonts w:ascii="Times New Roman" w:eastAsia="Calibri" w:hAnsi="Times New Roman" w:cs="Times New Roman"/>
          <w:sz w:val="24"/>
          <w:szCs w:val="24"/>
          <w:lang w:bidi="ar-EG"/>
        </w:rPr>
        <w:fldChar w:fldCharType="separate"/>
      </w:r>
      <w:r w:rsidRPr="009F451F">
        <w:rPr>
          <w:rFonts w:ascii="Times New Roman" w:eastAsia="Calibri" w:hAnsi="Times New Roman" w:cs="Times New Roman"/>
          <w:noProof/>
          <w:sz w:val="24"/>
          <w:szCs w:val="24"/>
          <w:lang w:bidi="ar-EG"/>
        </w:rPr>
        <w:t>[13]</w:t>
      </w:r>
      <w:r w:rsidRPr="009F451F">
        <w:rPr>
          <w:rFonts w:ascii="Times New Roman" w:eastAsia="Calibri" w:hAnsi="Times New Roman" w:cs="Times New Roman"/>
          <w:sz w:val="24"/>
          <w:szCs w:val="24"/>
          <w:lang w:bidi="ar-EG"/>
        </w:rPr>
        <w:fldChar w:fldCharType="end"/>
      </w:r>
      <w:r w:rsidRPr="009F451F">
        <w:rPr>
          <w:rFonts w:ascii="Times New Roman" w:eastAsia="Calibri" w:hAnsi="Times New Roman" w:cs="Times New Roman"/>
          <w:sz w:val="24"/>
          <w:szCs w:val="24"/>
          <w:lang w:bidi="ar-EG"/>
        </w:rPr>
        <w:t>. The silica produced was washed several times using deionized water then it was burnt at 700</w:t>
      </w:r>
      <w:r w:rsidRPr="009F451F">
        <w:rPr>
          <w:rFonts w:ascii="Times New Roman" w:eastAsia="Calibri" w:hAnsi="Times New Roman" w:cs="Times New Roman"/>
          <w:sz w:val="24"/>
          <w:szCs w:val="24"/>
          <w:vertAlign w:val="superscript"/>
          <w:lang w:bidi="ar-EG"/>
        </w:rPr>
        <w:t>o</w:t>
      </w:r>
      <w:r w:rsidRPr="009F451F">
        <w:rPr>
          <w:rFonts w:ascii="Times New Roman" w:eastAsia="Calibri" w:hAnsi="Times New Roman" w:cs="Times New Roman"/>
          <w:sz w:val="24"/>
          <w:szCs w:val="24"/>
          <w:lang w:bidi="ar-EG"/>
        </w:rPr>
        <w:t xml:space="preserve">C for 3h in muffle furnace Stuart Scientific as shown in </w:t>
      </w:r>
      <w:r w:rsidRPr="009F451F">
        <w:rPr>
          <w:rFonts w:ascii="Times New Roman" w:eastAsia="Calibri" w:hAnsi="Times New Roman" w:cs="Times New Roman"/>
          <w:b/>
          <w:bCs/>
          <w:sz w:val="24"/>
          <w:szCs w:val="24"/>
          <w:lang w:bidi="ar-EG"/>
        </w:rPr>
        <w:t xml:space="preserve">Fig. S1. </w:t>
      </w:r>
    </w:p>
    <w:p w14:paraId="31303BDA" w14:textId="77777777" w:rsidR="003D1AC7" w:rsidRPr="00AB4E9B" w:rsidRDefault="003D1AC7" w:rsidP="003D1AC7">
      <w:pPr>
        <w:pStyle w:val="Heading3"/>
        <w:rPr>
          <w:sz w:val="24"/>
          <w:szCs w:val="24"/>
          <w:lang w:bidi="ar-EG"/>
        </w:rPr>
      </w:pPr>
      <w:r w:rsidRPr="00AB4E9B">
        <w:rPr>
          <w:sz w:val="24"/>
          <w:szCs w:val="24"/>
          <w:lang w:bidi="ar-EG"/>
        </w:rPr>
        <w:t xml:space="preserve">Effect of adsorbent dose </w:t>
      </w:r>
    </w:p>
    <w:p w14:paraId="2274EF8A" w14:textId="77777777" w:rsidR="003D1AC7" w:rsidRPr="00AB4E9B" w:rsidRDefault="003D1AC7" w:rsidP="003D1AC7">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The effect of adsorbent dosage on the adsorption of methylene blue dye was studied. In order to find out the optimum adsorbent dose, 30, 50, 100, 200 and 300 mg of adsorbent were added to five vials contains 10 mL of MB dye solution at pH 7. The mixtures were placed in Shaking Water Bath at constant temperature at 25°C for 120 min. the concentration of the pollutants was measured and a relation between adsorbent doses and concentration was constructed to detect the optimum dose.</w:t>
      </w:r>
    </w:p>
    <w:p w14:paraId="7B1656B3" w14:textId="77777777" w:rsidR="003D1AC7" w:rsidRPr="00AB4E9B" w:rsidRDefault="003D1AC7" w:rsidP="003D1AC7">
      <w:pPr>
        <w:pStyle w:val="Heading3"/>
        <w:rPr>
          <w:rFonts w:eastAsia="Calibri"/>
          <w:sz w:val="24"/>
          <w:szCs w:val="24"/>
          <w:lang w:bidi="ar-EG"/>
        </w:rPr>
      </w:pPr>
      <w:r w:rsidRPr="00AB4E9B">
        <w:rPr>
          <w:rFonts w:eastAsia="Calibri"/>
          <w:sz w:val="24"/>
          <w:szCs w:val="24"/>
          <w:lang w:bidi="ar-EG"/>
        </w:rPr>
        <w:lastRenderedPageBreak/>
        <w:t>Effect of concentration</w:t>
      </w:r>
    </w:p>
    <w:p w14:paraId="2308FB81" w14:textId="77777777" w:rsidR="003D1AC7" w:rsidRPr="00AB4E9B" w:rsidRDefault="003D1AC7" w:rsidP="003D1AC7">
      <w:pPr>
        <w:tabs>
          <w:tab w:val="right" w:pos="142"/>
          <w:tab w:val="right" w:pos="284"/>
        </w:tabs>
        <w:bidi w:val="0"/>
        <w:spacing w:after="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ab/>
      </w:r>
      <w:r w:rsidRPr="00AB4E9B">
        <w:rPr>
          <w:rFonts w:ascii="Times New Roman" w:eastAsia="Calibri" w:hAnsi="Times New Roman" w:cs="Times New Roman"/>
          <w:sz w:val="24"/>
          <w:szCs w:val="24"/>
          <w:lang w:bidi="ar-EG"/>
        </w:rPr>
        <w:tab/>
      </w:r>
      <w:r w:rsidRPr="00AB4E9B">
        <w:rPr>
          <w:rFonts w:ascii="Times New Roman" w:eastAsia="Calibri" w:hAnsi="Times New Roman" w:cs="Times New Roman"/>
          <w:sz w:val="24"/>
          <w:szCs w:val="24"/>
          <w:lang w:bidi="ar-EG"/>
        </w:rPr>
        <w:tab/>
        <w:t>Effect of initial concentration of MB dye, 50 mg of adsorbents was added to a number of vials contains 10 ml of different concentrations of MB dye solution (75-200 mg/L), under room temperature (25</w:t>
      </w:r>
      <w:r w:rsidRPr="00AB4E9B">
        <w:rPr>
          <w:rFonts w:ascii="Times New Roman" w:eastAsia="Calibri" w:hAnsi="Times New Roman" w:cs="Times New Roman"/>
          <w:sz w:val="24"/>
          <w:szCs w:val="24"/>
          <w:vertAlign w:val="superscript"/>
          <w:lang w:bidi="ar-EG"/>
        </w:rPr>
        <w:t>o</w:t>
      </w:r>
      <w:r w:rsidRPr="00AB4E9B">
        <w:rPr>
          <w:rFonts w:ascii="Times New Roman" w:eastAsia="Calibri" w:hAnsi="Times New Roman" w:cs="Times New Roman"/>
          <w:sz w:val="24"/>
          <w:szCs w:val="24"/>
          <w:lang w:bidi="ar-EG"/>
        </w:rPr>
        <w:t xml:space="preserve">C) and pH 7 for 120 min. </w:t>
      </w:r>
    </w:p>
    <w:p w14:paraId="2AA53BB0" w14:textId="77777777" w:rsidR="003D1AC7" w:rsidRPr="00AB4E9B" w:rsidRDefault="003D1AC7" w:rsidP="003D1AC7">
      <w:pPr>
        <w:pStyle w:val="Heading3"/>
        <w:rPr>
          <w:rFonts w:eastAsia="Calibri"/>
          <w:sz w:val="24"/>
          <w:szCs w:val="24"/>
          <w:lang w:bidi="ar-EG"/>
        </w:rPr>
      </w:pPr>
      <w:r w:rsidRPr="00AB4E9B">
        <w:rPr>
          <w:rFonts w:eastAsia="Calibri"/>
          <w:sz w:val="24"/>
          <w:szCs w:val="24"/>
          <w:lang w:bidi="ar-EG"/>
        </w:rPr>
        <w:t xml:space="preserve">Effect of pH </w:t>
      </w:r>
    </w:p>
    <w:p w14:paraId="1FEF8EC7" w14:textId="77777777" w:rsidR="003D1AC7" w:rsidRPr="00AB4E9B" w:rsidRDefault="003D1AC7" w:rsidP="003D1AC7">
      <w:pPr>
        <w:tabs>
          <w:tab w:val="right" w:pos="142"/>
          <w:tab w:val="right" w:pos="426"/>
        </w:tabs>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Effect of pH on adsorption of MB was investigated in the pH range 2.5-12. 50 mg adsorbents samples were added to 10 ml of MB dye solutions with concentration 100 mg/L. The mixtures were placed in Shaker at room temperature (25°C) for 120 min.</w:t>
      </w:r>
    </w:p>
    <w:p w14:paraId="444538D7" w14:textId="77777777" w:rsidR="003D1AC7" w:rsidRPr="00AB4E9B" w:rsidRDefault="003D1AC7" w:rsidP="003D1AC7">
      <w:pPr>
        <w:pStyle w:val="Heading3"/>
        <w:rPr>
          <w:rFonts w:eastAsia="Calibri"/>
          <w:sz w:val="24"/>
          <w:szCs w:val="24"/>
        </w:rPr>
      </w:pPr>
      <w:r w:rsidRPr="00AB4E9B">
        <w:rPr>
          <w:rFonts w:eastAsia="Calibri"/>
          <w:sz w:val="24"/>
          <w:szCs w:val="24"/>
        </w:rPr>
        <w:t>Effect of contact time</w:t>
      </w:r>
    </w:p>
    <w:p w14:paraId="2EA27410" w14:textId="77777777" w:rsidR="003D1AC7" w:rsidRPr="00AB4E9B" w:rsidRDefault="003D1AC7" w:rsidP="003D1AC7">
      <w:pPr>
        <w:bidi w:val="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The adsorption of MB dye on the adsorbent was studied as a function of shaking time at 25 </w:t>
      </w:r>
      <w:r w:rsidRPr="00AB4E9B">
        <w:rPr>
          <w:rFonts w:ascii="Times New Roman" w:eastAsia="Calibri" w:hAnsi="Times New Roman" w:cs="Times New Roman"/>
          <w:sz w:val="24"/>
          <w:szCs w:val="24"/>
          <w:vertAlign w:val="superscript"/>
          <w:lang w:bidi="ar-EG"/>
        </w:rPr>
        <w:t>o</w:t>
      </w:r>
      <w:r w:rsidRPr="00AB4E9B">
        <w:rPr>
          <w:rFonts w:ascii="Times New Roman" w:eastAsia="Calibri" w:hAnsi="Times New Roman" w:cs="Times New Roman"/>
          <w:sz w:val="24"/>
          <w:szCs w:val="24"/>
          <w:lang w:bidi="ar-EG"/>
        </w:rPr>
        <w:t>C. A sample of 10 mL of MB dye (100 mg/L) solution at pH 7 was taken in a volumetric flask and shaken with 50 mg of adsorbent.</w:t>
      </w:r>
    </w:p>
    <w:p w14:paraId="294B4921" w14:textId="77777777" w:rsidR="003D1AC7" w:rsidRPr="00AB4E9B" w:rsidRDefault="003D1AC7" w:rsidP="003D1AC7">
      <w:pPr>
        <w:pStyle w:val="Heading3"/>
        <w:rPr>
          <w:rFonts w:eastAsia="Calibri"/>
          <w:sz w:val="24"/>
          <w:szCs w:val="24"/>
          <w:lang w:bidi="ar-EG"/>
        </w:rPr>
      </w:pPr>
      <w:r w:rsidRPr="00AB4E9B">
        <w:rPr>
          <w:rFonts w:eastAsia="Calibri"/>
          <w:sz w:val="24"/>
          <w:szCs w:val="24"/>
          <w:lang w:bidi="ar-EG"/>
        </w:rPr>
        <w:t xml:space="preserve">Effect of temperature </w:t>
      </w:r>
    </w:p>
    <w:p w14:paraId="48413D1F" w14:textId="33722974" w:rsidR="003D1AC7" w:rsidRDefault="003D1AC7" w:rsidP="003D1AC7">
      <w:pPr>
        <w:bidi w:val="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50</w:t>
      </w:r>
      <w:r>
        <w:rPr>
          <w:rFonts w:ascii="Times New Roman" w:eastAsia="Calibri" w:hAnsi="Times New Roman" w:cs="Times New Roman"/>
          <w:sz w:val="24"/>
          <w:szCs w:val="24"/>
          <w:lang w:bidi="ar-EG"/>
        </w:rPr>
        <w:t xml:space="preserve"> </w:t>
      </w:r>
      <w:r w:rsidRPr="00AB4E9B">
        <w:rPr>
          <w:rFonts w:ascii="Times New Roman" w:eastAsia="Calibri" w:hAnsi="Times New Roman" w:cs="Times New Roman"/>
          <w:sz w:val="24"/>
          <w:szCs w:val="24"/>
          <w:lang w:bidi="ar-EG"/>
        </w:rPr>
        <w:t>mg adsorbent samples were added to 10 mL of methylene blue dye solutions with concentration 100 mg/L at pH 7. Each mixture was placed in Shaker at desired temperature (the range was 25-50°C) for 120 min.</w:t>
      </w:r>
    </w:p>
    <w:p w14:paraId="3DAD28EC" w14:textId="6C7BD546" w:rsidR="00D655EB" w:rsidRPr="00580748" w:rsidRDefault="00D655EB" w:rsidP="008C0D67">
      <w:pPr>
        <w:pStyle w:val="Heading2"/>
        <w:bidi w:val="0"/>
        <w:rPr>
          <w:rFonts w:eastAsia="Calibri"/>
          <w:b/>
          <w:bCs/>
          <w:sz w:val="32"/>
          <w:szCs w:val="32"/>
          <w:lang w:bidi="ar-EG"/>
        </w:rPr>
      </w:pPr>
      <w:r w:rsidRPr="00580748">
        <w:rPr>
          <w:rFonts w:eastAsia="Calibri"/>
          <w:b/>
          <w:bCs/>
          <w:sz w:val="32"/>
          <w:szCs w:val="32"/>
          <w:lang w:bidi="ar-EG"/>
        </w:rPr>
        <w:t>Adsorption capacity</w:t>
      </w:r>
    </w:p>
    <w:p w14:paraId="1D0BE0B4" w14:textId="21BE2251" w:rsidR="000919BA" w:rsidRPr="00AB4E9B" w:rsidRDefault="000919BA" w:rsidP="000919BA">
      <w:pPr>
        <w:pStyle w:val="Heading3"/>
        <w:jc w:val="both"/>
        <w:rPr>
          <w:sz w:val="24"/>
          <w:szCs w:val="24"/>
          <w:lang w:bidi="ar-EG"/>
        </w:rPr>
      </w:pPr>
      <w:r w:rsidRPr="00AB4E9B">
        <w:rPr>
          <w:sz w:val="24"/>
          <w:szCs w:val="24"/>
          <w:lang w:bidi="ar-EG"/>
        </w:rPr>
        <w:t xml:space="preserve">Effect of amount of adsorbent </w:t>
      </w:r>
    </w:p>
    <w:p w14:paraId="6BB8145B"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Removal of MB by HBS was increase with increase amount of adsorbent</w:t>
      </w:r>
      <w:bookmarkStart w:id="0" w:name="_Hlk102946042"/>
      <w:r w:rsidRPr="00AB4E9B">
        <w:rPr>
          <w:rFonts w:ascii="Times New Roman" w:eastAsia="Calibri" w:hAnsi="Times New Roman" w:cs="Times New Roman"/>
          <w:sz w:val="24"/>
          <w:szCs w:val="24"/>
          <w:lang w:bidi="ar-EG"/>
        </w:rPr>
        <w:t xml:space="preserve">. Removal of MB dye increase by HBS has removal efficiency of MB dye was from 96.62% when dose was 30 mg to 99.95% for 300 mg as shown in </w:t>
      </w:r>
      <w:r w:rsidRPr="00AB4E9B">
        <w:rPr>
          <w:rFonts w:ascii="Times New Roman" w:eastAsia="Calibri" w:hAnsi="Times New Roman" w:cs="Times New Roman"/>
          <w:b/>
          <w:bCs/>
          <w:sz w:val="24"/>
          <w:szCs w:val="24"/>
          <w:lang w:bidi="ar-EG"/>
        </w:rPr>
        <w:t>Fig. (</w:t>
      </w:r>
      <w:r>
        <w:rPr>
          <w:rFonts w:ascii="Times New Roman" w:eastAsia="Calibri" w:hAnsi="Times New Roman" w:cs="Times New Roman"/>
          <w:b/>
          <w:bCs/>
          <w:sz w:val="24"/>
          <w:szCs w:val="24"/>
          <w:lang w:bidi="ar-EG"/>
        </w:rPr>
        <w:t>6</w:t>
      </w:r>
      <w:r w:rsidRPr="00AB4E9B">
        <w:rPr>
          <w:rFonts w:ascii="Times New Roman" w:eastAsia="Calibri" w:hAnsi="Times New Roman" w:cs="Times New Roman"/>
          <w:b/>
          <w:bCs/>
          <w:sz w:val="24"/>
          <w:szCs w:val="24"/>
          <w:lang w:bidi="ar-EG"/>
        </w:rPr>
        <w:t>)</w:t>
      </w:r>
      <w:r w:rsidRPr="00AB4E9B">
        <w:rPr>
          <w:rFonts w:ascii="Times New Roman" w:eastAsia="Calibri" w:hAnsi="Times New Roman" w:cs="Times New Roman"/>
          <w:sz w:val="24"/>
          <w:szCs w:val="24"/>
          <w:lang w:bidi="ar-EG"/>
        </w:rPr>
        <w:t>.</w:t>
      </w:r>
      <w:bookmarkEnd w:id="0"/>
    </w:p>
    <w:p w14:paraId="0FF1E564"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The increment in adsorption effectiveness was a result of the increased number of adsorption sites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{"citationItems":[{"id":"ITEM-1","itemData":{"DOI":"10.1016/S0960-8524(03)00058-0","ISSN":"0960-8524","PMID":"12699929","abstract":"Formaldehyde treated and sulphuric acid treated saw dusts were used to adsorb malachite green at varying dye concentration, adsorbent dose, pH and agitation time. Similar experiments were conducted with laboratory grade activated carbon to compare the results. The adsorption efficiency of sulphuric acid treated sawdust (SD) was higher than formaldehyde treated SD. The adsorption followed first order rate expression and Lagergren equation. An initial pH in the range of 6-9 was favorable for the dye removal by both the adsorbents. Dilute solutions were effectively decolorized by the adsorbents. It is proposed that in batch or stirred tank reactors, both adsorbents can be an attractive option for dye adsorption. © 2003 Elsevier Science Ltd. All rights reserved.","author":[{"dropping-particle":"","family":"Garg","given":"V. K.","non-dropping-particle":"","parse-names":false,"suffix":""},{"dropping-particle":"","family":"Gupta","given":"Renuka","non-dropping-particle":"","parse-names":false,"suffix":""},{"dropping-particle":"","family":"Yadav","given":"Anu Bala","non-dropping-particle":"","parse-names":false,"suffix":""},{"dropping-particle":"","family":"Kumar","given":"Rakesh","non-dropping-particle":"","parse-names":false,"suffix":""}],"container-title":"Bioresource Technology","id":"ITEM-1","issue":"2","issued":{"date-parts":[["2003","9","1"]]},"page":"121-124","publisher":"Elsevier","title":"Dye removal from aqueous solution by adsorption on treated sawdust","type":"article-journal","volume":"89"},"uris":["http://www.mendeley.com/documents/?uuid=6bbfcc19-6b11-3ff1-a837-f215bf7df809"]}],"mendeley":{"formattedCitation":"[29]","plainTextFormattedCitation":"[29]","previouslyFormattedCitation":"[29]"},"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[29]</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 Therefore, removal efficiency became in equilibrium with the amount of 300 mg of adsorbent within the specified parameters.</w:t>
      </w:r>
    </w:p>
    <w:p w14:paraId="4DF9EA65" w14:textId="6C9FFD0C" w:rsidR="000919BA" w:rsidRPr="00AB4E9B" w:rsidRDefault="000919BA" w:rsidP="000919BA">
      <w:pPr>
        <w:pStyle w:val="Heading3"/>
        <w:jc w:val="both"/>
        <w:rPr>
          <w:sz w:val="24"/>
          <w:szCs w:val="24"/>
          <w:lang w:bidi="ar-EG"/>
        </w:rPr>
      </w:pPr>
      <w:r w:rsidRPr="00AB4E9B">
        <w:rPr>
          <w:sz w:val="24"/>
          <w:szCs w:val="24"/>
          <w:lang w:bidi="ar-EG"/>
        </w:rPr>
        <w:t>Effect of pH on adsorption</w:t>
      </w:r>
    </w:p>
    <w:p w14:paraId="07A1FFF5"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It is known that our composite negatively charged from the zeta potential results, so it highly attracted the positively charged MB till pH 9. Below this pH value, the composite become positively charged i.e its adsorption capacity decrease. The pHpzc value is the point at which functional surface groups don't add to the solution's pH. The surface charge is negative above this pH value and the adsorbent takes on cations with higher affinity. As illustrated by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{"citationItems":[{"id":"ITEM-1","itemData":{"DOI":"10.1016/J.JES.2017.04.033","ISSN":"1001-0742","PMID":"29628098","abstract":"Chitosan–metal complexes have been widely studied in wastewater treatment, but there are still various factors in complex preparation which are collectively responsible for improving the adsorption capacity need to be further studied. Thus, this study investigates the factors affecting the adsorption ability of chitosan–metal complex adsorbents, including various kinds of metal centers, different metal salts and crosslinking degree. The results show that the chitosan–Fe(III) complex prepared by sulfate salts exhibited the best adsorption efficiency (100%) for various dyes in very short time duration (10 min), and its maximum adsorption capacity achieved 349.22 mg/g. The anion of the metal salt which was used in preparation played an important role to enhance the adsorption ability of chitosan–metal complex. SO42 − ions not only had the effect of crosslinking through electrostatic interaction with amine group of chitosan polymer, but also could facilitate the chelation of metal ions with chitosan polymer during the synthesis process. Additionally, the pH sensitivity and the sensitivity of ionic environment for chitosan–metal complex were analyzed. We hope that these factors affecting the adsorption of the chitosan–metal complex can help not only in optimizing its use but also in designing new chitosan–metal based complexes.","author":[{"dropping-particle":"","family":"Rashid","given":"Sadia","non-dropping-particle":"","parse-names":false,"suffix":""},{"dropping-particle":"","family":"Shen","given":"Chensi","non-dropping-particle":"","parse-names":false,"suffix":""},{"dropping-particle":"","family":"Yang","given":"Jing","non-dropping-particle":"","parse-names":false,"suffix":""},{"dropping-particle":"","family":"Liu","given":"Jianshe","non-dropping-particle":"","parse-names":false,"suffix":""},{"dropping-particle":"","family":"Li","given":"Jing","non-dropping-particle":"","parse-names":false,"suffix":""}],"container-title":"Journal of Environmental Sciences","id":"ITEM-1","issued":{"date-parts":[["2018"]]},"page":"301-309","publisher":"Elsevier","title":"Preparation and properties of chitosan–metal complex: Some factors influencing the adsorption capacity for dyes in aqueous solution","type":"article-journal","volume":"66"},"uris":["http://www.mendeley.com/documents/?uuid=d6922172-3e14-4ccd-aa54-780ceb976bec"]}],"mendeley":{"formattedCitation":"[30]","plainTextFormattedCitation":"[30]","previouslyFormattedCitation":"[30]"},"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[30]</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 xml:space="preserve"> one of the key factors affecting pollutant adsorption of water is the pH of the solution. With a lower pH level, it is possible to increase the removal rate of contaminants by raising the solution pH, pollutant removal rate decreased if solution pH reached the optimal value. This might to be associated with the steady saturation of the active adsorption sites, and the electrostatic repulsion between the ions. These results agreed with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{"citationItems":[{"id":"ITEM-1","itemData":{"DOI":"10.1002/clen.201000100","abstract":"Zinc remediation of aqueous streams is of special concern due to its highly toxic and persistent nature. Conventional treatment technologies for the removal of zinc are not economical and further generate huge quantity of toxic chemical sludge. Biosorption is emerging as a potential alternative to the existing conventional technologies for the removal of metal ions from aqueous solutions. Mechanisms involved in the biosorption process include chemisorption, complexation, adsorption-complexation on surface and pores, ion exchange, microprecipitation, heavy metal hydroxide condensation onto the bio surface, and surface adsorption. Biosorption largely depends on parameters such as pH, the initial metal ion concentration, biomass concentration, presence of various competitive metal ions in solution, and to a limited extent on temperature. Biosorption using biomass such as agricultural wastes, industrial residues , municipal solid waste, biosolids, food processing waste, aquatic plants, animal wastes, etc., is regarded as a cost-effective technique for the treatment of high volume and low concentration complex wastewaters containing zinc metal. Very few reviews are available where readers can get an overview of the sorption capacities of agro based biomasses used for zinc remediation together with the traditional remediation methods. The purpose of this review article is to provide the scattered available information on various aspects of utilization of the agro based biomasses for zinc metal ions removal. An extensive table summarizes the sorption capacities of various adsorbents. These biosorbents can be modified using various methods for better efficiency and multiple reuses to enhance their applicability at industrial scale. We have incorporated most of the valuable available literature on zinc removal from waste water using agro based biomasses in this review.","author":[{"dropping-particle":"","family":"Kumar","given":"J","non-dropping-particle":"","parse-names":false,"suffix":""},{"dropping-particle":"","family":"Balomajumder","given":"C","non-dropping-particle":"","parse-names":false,"suffix":""},{"dropping-particle":"","family":"CLEAN–Soil","given":"P Mondal -","non-dropping-particle":"","parse-names":false,"suffix":""},{"dropping-particle":"","family":"undefined Air","given":"","non-dropping-particle":"","parse-names":false,"suffix":""},{"dropping-particle":"","family":"undefined Water","given":"","non-dropping-particle":"","parse-names":false,"suffix":""},{"dropping-particle":"","family":"undefined 2011</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","given":"","non-dropping-particle":"","parse-names":false,"suffix":""}],"container-title":"Wiley Online Library</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","id":"ITEM-1","issue":"7","issued":{"date-parts":[["2011"]]},"page":"641-652","title":"Application of Agro‐Based Biomasses for Zinc Removal from Wastewater–A Review</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type":"article-journal","volume":"39"},"uris":["http://www.mendeley.com/documents/?uuid=0c4f52d0-fbfb-4886-a58b-0546cb24a936"]}],"mendeley":{"formattedCitation":"[31]","plainTextFormattedCitation":"[31]","previouslyFormattedCitation":"[31]"},"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[31]</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 xml:space="preserve"> who illustrated that the initial concentrations MB were totally </w:t>
      </w:r>
      <w:r w:rsidRPr="00AB4E9B">
        <w:rPr>
          <w:rFonts w:ascii="Times New Roman" w:eastAsia="Calibri" w:hAnsi="Times New Roman" w:cs="Times New Roman"/>
          <w:sz w:val="24"/>
          <w:szCs w:val="24"/>
          <w:lang w:bidi="ar-EG"/>
        </w:rPr>
        <w:lastRenderedPageBreak/>
        <w:t>removed. On the other hand, further increase in metal ions concentrations decreases its removal efficiency. This fact can be related to that the pore sizes of the composite have been completely filled at higher concentration.</w:t>
      </w:r>
    </w:p>
    <w:p w14:paraId="6CE5169E"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To estimate </w:t>
      </w:r>
      <w:bookmarkStart w:id="1" w:name="_Hlk102946323"/>
      <w:r w:rsidRPr="00AB4E9B">
        <w:rPr>
          <w:rFonts w:ascii="Times New Roman" w:eastAsia="Calibri" w:hAnsi="Times New Roman" w:cs="Times New Roman"/>
          <w:sz w:val="24"/>
          <w:szCs w:val="24"/>
          <w:lang w:bidi="ar-EG"/>
        </w:rPr>
        <w:t>the pH effect on the adsorption capability of HBS, the adsorption experiments were done in solutions with different pH values. Figure present the pH effect on the uptake of MB from its aqueous solution by HBS.</w:t>
      </w:r>
      <w:bookmarkEnd w:id="1"/>
      <w:r w:rsidRPr="00AB4E9B">
        <w:rPr>
          <w:rFonts w:ascii="Times New Roman" w:eastAsia="Calibri" w:hAnsi="Times New Roman" w:cs="Times New Roman"/>
          <w:sz w:val="24"/>
          <w:szCs w:val="24"/>
          <w:lang w:bidi="ar-EG"/>
        </w:rPr>
        <w:t xml:space="preserve"> Results demonstrate an increase of MB uptake as the pH increased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{"citationItems":[{"id":"ITEM-1","itemData":{"DOI":"10.1016/j.jcis.2011.02.064","abstract":"Graphene oxide (GO) is a highly effective absorbent of methylene blue (MB) and can be used to remove MB from aqueous solution. A huge absorption capacity of 714 mg/g is observed. At initial MB concentrations lower than 250 mg/L, the removal efficiency is higher than 99% and the solution can be decolorized to nearly colorless. The removal process is fast and more efficient at lower temperatures and higher pH values. The increase of ionic strength and the presence of dissolved organic matter would further enhance the removal process when MB concentration is high. The results indicate that GO can be applied in treating industrial effluent and contaminated natural water. The implications to graphene-based environmental technologies are discussed.","author":[{"dropping-particle":"","family":"Yang","given":"S T","non-dropping-particle":"","parse-names":false,"suffix":""},{"dropping-particle":"","family":"Chen","given":"S","non-dropping-particle":"","parse-names":false,"suffix":""},{"dropping-particle":"","family":"Chang","given":"Y","non-dropping-particle":"","parse-names":false,"suffix":""},{"dropping-particle":"","family":"Cao","given":"A","non-dropping-particle":"","parse-names":false,"suffix":""},{"dropping-particle":"","family":"of colloid","given":"Y Liu - Journal","non-dropping-particle":"","parse-names":false,"suffix":""},{"dropping-particle":"","family":"…","given":"","non-dropping-particle":"","parse-names":false,"suffix":""},{"dropping-particle":"","family":"undefined 2011</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","given":"","non-dropping-particle":"","parse-names":false,"suffix":""}],"container-title":"Elsevier</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","id":"ITEM-1","issued":{"date-parts":[["2011"]]},"title":"Removal of methylene blue from aqueous solution by graphene oxide</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type":"article-journal"},"uris":["http://www.mendeley.com/documents/?uuid=4bfae6a5-1b1c-49f1-b25a-5f9ce9794820"]}],"mendeley":{"formattedCitation":"[32]","plainTextFormattedCitation":"[32]","previouslyFormattedCitation":"[32]"},"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[32]</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 xml:space="preserve">. The uptake attained its extreme at pH 9 for MB by equilibrating 50 mg of the nanocomposites with 10 ml of a 100 mg/L of MB solution for 2 h. Low absorption capability happens at lower pH, which may be due to protonation of the ligand nitrogen atoms as shown in </w:t>
      </w:r>
      <w:r w:rsidRPr="00AB4E9B">
        <w:rPr>
          <w:rFonts w:ascii="Times New Roman" w:eastAsia="Calibri" w:hAnsi="Times New Roman" w:cs="Times New Roman"/>
          <w:b/>
          <w:bCs/>
          <w:sz w:val="24"/>
          <w:szCs w:val="24"/>
          <w:lang w:bidi="ar-EG"/>
        </w:rPr>
        <w:t>Fig. (</w:t>
      </w:r>
      <w:r>
        <w:rPr>
          <w:rFonts w:ascii="Times New Roman" w:eastAsia="Calibri" w:hAnsi="Times New Roman" w:cs="Times New Roman"/>
          <w:b/>
          <w:bCs/>
          <w:sz w:val="24"/>
          <w:szCs w:val="24"/>
          <w:lang w:bidi="ar-EG"/>
        </w:rPr>
        <w:t>7</w:t>
      </w:r>
      <w:r w:rsidRPr="00AB4E9B">
        <w:rPr>
          <w:rFonts w:ascii="Times New Roman" w:eastAsia="Calibri" w:hAnsi="Times New Roman" w:cs="Times New Roman"/>
          <w:b/>
          <w:bCs/>
          <w:sz w:val="24"/>
          <w:szCs w:val="24"/>
          <w:lang w:bidi="ar-EG"/>
        </w:rPr>
        <w:t>)</w:t>
      </w:r>
      <w:r w:rsidRPr="00AB4E9B">
        <w:rPr>
          <w:rFonts w:ascii="Times New Roman" w:eastAsia="Calibri" w:hAnsi="Times New Roman" w:cs="Times New Roman"/>
          <w:sz w:val="24"/>
          <w:szCs w:val="24"/>
          <w:lang w:bidi="ar-EG"/>
        </w:rPr>
        <w:t xml:space="preserve">. Results demonstrate an increase of MB dye uptake as the pH increased. The uptake attained its extreme at pH 9. Low absorption capability happens at lower pH, which may be due to protonation of the ligand nitrogen atoms. At low pH, the detention of MB dye by composite is not considerable since the ligand is fully in its protonated state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{"citationItems":[{"id":"ITEM-1","itemData":{"DOI":"10.1016/J.JIEC.2014.08.038","ISSN":"1226-086X","abstract":"The zeolite synthesized from electrolytic manganese residue (EMRZ) was investigated as adsorbents to remove methylene blue (MB), a cationic dye, from aqueous solutions. The effects of various experimental parameters, such as contact time, initial MB concentration, temperature and pH on the adsorption capacity were investigated. The results showed that the adsorption behavior of EMRZ was greatly affected by pH and temperature. And higher solution pH and temperature resulted in higher adsorption capacity of MB. The experimental data were also analyzed by the Langmuir and Freundlich models of adsorption. The adsorption of MB onto EMRZ agrees well with the Langmuir isotherm and the thermodynamic parameters such δH, δS and δG were determined to be +37.46kJmol-1, +201.03Jmol-1K-1, -23.45 to -25.46kJmol-1, respectively, showing adsorption to be an endothermic yet spontaneous process. Moreover, pseudo-first-order and pseudo-second-order models were considered to evaluate the rate parameters. The adsorption process could be described well by pseudo-second-order model, with an activation energy of +13.71kJmol-1. These results indicate that the synthesized EMRZ is a promising and low-cost adsorbent for removing dyes from wastewater due to the high adsorption capacity.","author":[{"dropping-particle":"","family":"Li","given":"Changxin","non-dropping-particle":"","parse-names":false,"suffix":""},{"dropping-particle":"","family":"Zhong","given":"Hong","non-dropping-particle":"","parse-names":false,"suffix":""},{"dropping-particle":"","family":"Wang","given":"Shuai","non-dropping-particle":"","parse-names":false,"suffix":""},{"dropping-particle":"","family":"Xue","given":"Jianrong","non-dropping-particle":"","parse-names":false,"suffix":""},{"dropping-particle":"","family":"Zhang","given":"Zhenyu","non-dropping-particle":"","parse-names":false,"suffix":""}],"container-title":"Journal of Industrial and Engineering Chemistry","id":"ITEM-1","issued":{"date-parts":[["2015"]]},"page":"344-352","publisher":"Elsevier","title":"Removal of basic dye (methylene blue) from aqueous solution using zeolite synthesized from electrolytic manganese residue","type":"article-journal","volume":"23"},"uris":["http://www.mendeley.com/documents/?uuid=781c796b-76ac-4b99-97af-8ca7d8b46089"]}],"mendeley":{"formattedCitation":"[33]","plainTextFormattedCitation":"[33]","previouslyFormattedCitation":"[33]"},"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[33]</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w:t>
      </w:r>
    </w:p>
    <w:p w14:paraId="2BA1A994" w14:textId="50BBB15D" w:rsidR="000919BA" w:rsidRPr="00AB4E9B" w:rsidRDefault="000919BA" w:rsidP="000919BA">
      <w:pPr>
        <w:pStyle w:val="Heading3"/>
        <w:jc w:val="both"/>
        <w:rPr>
          <w:sz w:val="24"/>
          <w:szCs w:val="24"/>
          <w:lang w:bidi="ar-EG"/>
        </w:rPr>
      </w:pPr>
      <w:r w:rsidRPr="00AB4E9B">
        <w:rPr>
          <w:sz w:val="24"/>
          <w:szCs w:val="24"/>
          <w:lang w:bidi="ar-EG"/>
        </w:rPr>
        <w:t xml:space="preserve">Effect of contact time </w:t>
      </w:r>
    </w:p>
    <w:p w14:paraId="73F3681B"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The relationship between the contact time and removal efficiencies of 100 mg/L from MB adsorbed by HBS illustrated in </w:t>
      </w:r>
      <w:r w:rsidRPr="00AB4E9B">
        <w:rPr>
          <w:rFonts w:ascii="Times New Roman" w:eastAsia="Calibri" w:hAnsi="Times New Roman" w:cs="Times New Roman"/>
          <w:b/>
          <w:bCs/>
          <w:sz w:val="24"/>
          <w:szCs w:val="24"/>
          <w:lang w:bidi="ar-EG"/>
        </w:rPr>
        <w:t>Fig. (</w:t>
      </w:r>
      <w:r>
        <w:rPr>
          <w:rFonts w:ascii="Times New Roman" w:eastAsia="Calibri" w:hAnsi="Times New Roman" w:cs="Times New Roman"/>
          <w:b/>
          <w:bCs/>
          <w:sz w:val="24"/>
          <w:szCs w:val="24"/>
          <w:lang w:bidi="ar-EG"/>
        </w:rPr>
        <w:t>8</w:t>
      </w:r>
      <w:r w:rsidRPr="00AB4E9B">
        <w:rPr>
          <w:rFonts w:ascii="Times New Roman" w:eastAsia="Calibri" w:hAnsi="Times New Roman" w:cs="Times New Roman"/>
          <w:b/>
          <w:bCs/>
          <w:sz w:val="24"/>
          <w:szCs w:val="24"/>
          <w:lang w:bidi="ar-EG"/>
        </w:rPr>
        <w:t>)</w:t>
      </w:r>
      <w:r w:rsidRPr="00AB4E9B">
        <w:rPr>
          <w:rFonts w:ascii="Times New Roman" w:eastAsia="Calibri" w:hAnsi="Times New Roman" w:cs="Times New Roman"/>
          <w:sz w:val="24"/>
          <w:szCs w:val="24"/>
          <w:lang w:bidi="ar-EG"/>
        </w:rPr>
        <w:t xml:space="preserve"> the bio-sorbent dose was 50 mg/10mL for MB. </w:t>
      </w:r>
    </w:p>
    <w:p w14:paraId="5BEDCFBD" w14:textId="50803AE8"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bookmarkStart w:id="2" w:name="_Hlk102946845"/>
      <w:r w:rsidRPr="00AB4E9B">
        <w:rPr>
          <w:rFonts w:ascii="Times New Roman" w:eastAsia="Calibri" w:hAnsi="Times New Roman" w:cs="Times New Roman"/>
          <w:sz w:val="24"/>
          <w:szCs w:val="24"/>
          <w:lang w:bidi="ar-EG"/>
        </w:rPr>
        <w:t xml:space="preserve">The adsorption reached equilibrium within 5min for the initial concentrations, there after it became nearly constant. The percent of the metal ions and MB removed gradually with time increases, and reached its maximum level after </w:t>
      </w:r>
      <w:r w:rsidR="009B41E8">
        <w:rPr>
          <w:rFonts w:ascii="Times New Roman" w:eastAsia="Calibri" w:hAnsi="Times New Roman" w:cs="Times New Roman"/>
          <w:sz w:val="24"/>
          <w:szCs w:val="24"/>
          <w:lang w:bidi="ar-EG"/>
        </w:rPr>
        <w:t>6</w:t>
      </w:r>
      <w:r w:rsidRPr="00AB4E9B">
        <w:rPr>
          <w:rFonts w:ascii="Times New Roman" w:eastAsia="Calibri" w:hAnsi="Times New Roman" w:cs="Times New Roman"/>
          <w:sz w:val="24"/>
          <w:szCs w:val="24"/>
          <w:lang w:bidi="ar-EG"/>
        </w:rPr>
        <w:t>0 min.</w:t>
      </w:r>
      <w:bookmarkEnd w:id="2"/>
    </w:p>
    <w:p w14:paraId="4D477048"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This affinity related to the concept that, at the beginning of the adsorption large numbers of vacated surface sites are available but after lapse time the rest vacant surface areas are difficult to be occupied.</w:t>
      </w:r>
    </w:p>
    <w:p w14:paraId="48AB6634" w14:textId="77777777" w:rsidR="000919BA" w:rsidRPr="00AB4E9B" w:rsidRDefault="000919BA" w:rsidP="000919BA">
      <w:pPr>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At the beginning of the adsorption process all reaction sites are vacant and therefore the degree of removal is high. After the initial rapid absorption, the absorption rate was very slow almost reaching a constant value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{"citationItems":[{"id":"ITEM-1","itemData":{"DOI":"10.1007/S13201-015-0322-Y","ISSN":"2190-5487","abstract":"The threat posed by increasing amount of dyes on daily basis, especially on our ecosystem, has brought a serious search for more efficient low-cost adsorbents. Sand is mixed with cement and water to make concrete, used in the manufacture of brick, glass and other materials, and it can also be used as a medium for the filtration of water. Sand, which is ubiquitous, has been used as an adsorbent because of its enormous availability in the local environment. This review reveals that further research must be conducted to bring to the fore the expansive laboratory, industrial and environmental usage of sand materials as dye adsorbents. Consequently, the usage of different types of sand in the field of adsorption science represents a viable and powerful tool, resulting into the superior improvement in pollution control and environmental preservation.","author":[{"dropping-particle":"","family":"Adeyemo","given":"Aderonke Ajibola","non-dropping-particle":"","parse-names":false,"suffix":""},{"dropping-particle":"","family":"Adeoye","given":"Idowu Olatunbosun","non-dropping-particle":"","parse-names":false,"suffix":""},{"dropping-particle":"","family":"Bello","given":"Olugbenga Solomon","non-dropping-particle":"","parse-names":false,"suffix":""}],"container-title":"Applied Water Science","id":"ITEM-1","issue":"2","issued":{"date-parts":[["2017"]]},"page":"543-568","publisher":"Springer Science and Business Media LLC","title":"Adsorption of dyes using different types of clay: a review","type":"article-journal","volume":"7"},"uris":["http://www.mendeley.com/documents/?uuid=a22295a5-d180-4f05-a725-99dca331eb5d"]}],"mendeley":{"formattedCitation":"[34]","plainTextFormattedCitation":"[34]","previouslyFormattedCitation":"[34]"},"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[34]</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w:t>
      </w:r>
    </w:p>
    <w:p w14:paraId="727CAFE1" w14:textId="4B902E4D" w:rsidR="000919BA" w:rsidRPr="00AB4E9B" w:rsidRDefault="000919BA" w:rsidP="000919BA">
      <w:pPr>
        <w:pStyle w:val="Heading3"/>
        <w:jc w:val="both"/>
        <w:rPr>
          <w:sz w:val="24"/>
          <w:szCs w:val="24"/>
          <w:lang w:bidi="ar-EG"/>
        </w:rPr>
      </w:pPr>
      <w:r w:rsidRPr="00AB4E9B">
        <w:rPr>
          <w:sz w:val="24"/>
          <w:szCs w:val="24"/>
          <w:lang w:bidi="ar-EG"/>
        </w:rPr>
        <w:t xml:space="preserve">Effect of concentration </w:t>
      </w:r>
    </w:p>
    <w:p w14:paraId="34744685" w14:textId="6098B5E0" w:rsidR="000919BA" w:rsidRPr="00AB4E9B" w:rsidRDefault="000919BA" w:rsidP="000919BA">
      <w:pPr>
        <w:tabs>
          <w:tab w:val="right" w:pos="142"/>
          <w:tab w:val="right" w:pos="426"/>
        </w:tabs>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 xml:space="preserve">The effect of initial concentration on the removal efficiency of HBS was investigated over wide range of MB concentration keeping other conditions as adsorbent dose, volume of solution 10 mL and solution pH 7. The results are presented in </w:t>
      </w:r>
      <w:r w:rsidRPr="00AB4E9B">
        <w:rPr>
          <w:rFonts w:ascii="Times New Roman" w:eastAsia="Calibri" w:hAnsi="Times New Roman" w:cs="Times New Roman"/>
          <w:b/>
          <w:bCs/>
          <w:sz w:val="24"/>
          <w:szCs w:val="24"/>
          <w:lang w:bidi="ar-EG"/>
        </w:rPr>
        <w:t>Fig. (</w:t>
      </w:r>
      <w:r>
        <w:rPr>
          <w:rFonts w:ascii="Times New Roman" w:eastAsia="Calibri" w:hAnsi="Times New Roman" w:cs="Times New Roman"/>
          <w:b/>
          <w:bCs/>
          <w:sz w:val="24"/>
          <w:szCs w:val="24"/>
          <w:lang w:bidi="ar-EG"/>
        </w:rPr>
        <w:t>9</w:t>
      </w:r>
      <w:r w:rsidRPr="00AB4E9B">
        <w:rPr>
          <w:rFonts w:ascii="Times New Roman" w:eastAsia="Calibri" w:hAnsi="Times New Roman" w:cs="Times New Roman"/>
          <w:b/>
          <w:bCs/>
          <w:sz w:val="24"/>
          <w:szCs w:val="24"/>
          <w:lang w:bidi="ar-EG"/>
        </w:rPr>
        <w:t>)</w:t>
      </w:r>
      <w:r w:rsidRPr="00AB4E9B">
        <w:rPr>
          <w:rFonts w:ascii="Times New Roman" w:eastAsia="Calibri" w:hAnsi="Times New Roman" w:cs="Times New Roman"/>
          <w:sz w:val="24"/>
          <w:szCs w:val="24"/>
          <w:lang w:bidi="ar-EG"/>
        </w:rPr>
        <w:t xml:space="preserve">. It can be noticed from these figures that uptake of MB was rapid at lower concentration and as concentration increase the amount of </w:t>
      </w:r>
      <w:r w:rsidR="00674AD3">
        <w:rPr>
          <w:rFonts w:ascii="Times New Roman" w:eastAsia="Calibri" w:hAnsi="Times New Roman" w:cs="Times New Roman"/>
          <w:sz w:val="24"/>
          <w:szCs w:val="24"/>
          <w:lang w:bidi="ar-EG"/>
        </w:rPr>
        <w:t>MB</w:t>
      </w:r>
      <w:r w:rsidRPr="00AB4E9B">
        <w:rPr>
          <w:rFonts w:ascii="Times New Roman" w:eastAsia="Calibri" w:hAnsi="Times New Roman" w:cs="Times New Roman"/>
          <w:sz w:val="24"/>
          <w:szCs w:val="24"/>
          <w:lang w:bidi="ar-EG"/>
        </w:rPr>
        <w:t xml:space="preserve"> adsorbed was decreased. At lower concentration 75 mg/L for MB, the ratio of the initial number of MB to the available surface area is low and the available sites are high, but at high concentrations of MB the available sites are fewer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{"citationItems":[{"id":"ITEM-1","itemData":{"DOI":"10.3390/POLYM14081498","ISSN":"2073-4360","abstract":"Novel hydrogel systems based on polyacrylamide/chitosan (PAAM/chitosan) or polyacrylic acid/alginate (PAA/alginate) were prepared, characterized, and applied to reduce the concentrations of dyes in water. These hydrogels were synthetized via a semi-interpenetrating polymer network (semi-IPN) and then characterized by Fourier transformed infrared spectroscopy (FTIR) and thermogravimetric analysis (TGA), and their swelling capacities in water were measured. In the adsorption experiments, methylene blue (MB) was used as a cationic dye, and methyl orange (MO) was used as an anionic dye. The study was carried out using a successive batch method for the dye absorption process and an equilibrium system to investigate the adsorption of MO on PAAM/chitosan hydrogels and MB on PAA/alginate in separate experiments. The results showed that the target hydrogels were synthetized with high yield (more than 90%). The chemical structure of the hydrogels was corroborated by FTIR, and their high thermal stability was verified by TGA. The absorption of the MO dye was higher at pH 3.0 using PAAM/chitosan, and it had the ability to remove 43% of MO within 10 min using 0.05 g of hydrogel. The presence of interfering salts resulted in a 20&amp;ndash;60% decrease in the absorption of MO. On the other hand, the absorption of the MB dye was higher at pH 8.5 using PAA/alginate, and it had the ability to remove 96% of MB within 10 min using 0.05 g of hydrogel, and its removal capacity was stable for interfering salts.","author":[{"dropping-particle":"","family":"ALSamman","given":"Mohammad T","non-dropping-particle":"","parse-names":false,"suffix":""},{"dropping-particle":"","family":"Sánchez","given":"Julio","non-dropping-particle":"","parse-names":false,"suffix":""}],"container-title":"Polymers 2022, Vol. 14, Page 1498","id":"ITEM-1","issue":"8","issued":{"date-parts":[["2022"]]},"page":"1498","publisher":"Multidisciplinary Digital Publishing Institute","title":"Chitosan- and Alginate-Based Hydrogels for the Adsorption of Anionic and Cationic Dyes from Water","type":"article-journal","volume":"14"},"uris":["http://www.mendeley.com/documents/?uuid=2d732696-efa9-4bf0-ab97-e25bf2ba2bad"]}],"mendeley":{"formattedCitation":"[35]","plainTextFormattedCitation":"[35]","previouslyFormattedCitation":"[35]"},"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[35]</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w:t>
      </w:r>
    </w:p>
    <w:p w14:paraId="6BC238DA" w14:textId="77777777" w:rsidR="000919BA" w:rsidRPr="00AB4E9B" w:rsidRDefault="000919BA" w:rsidP="000919BA">
      <w:pPr>
        <w:tabs>
          <w:tab w:val="right" w:pos="142"/>
          <w:tab w:val="right" w:pos="426"/>
        </w:tabs>
        <w:bidi w:val="0"/>
        <w:spacing w:after="0"/>
        <w:ind w:firstLine="720"/>
        <w:jc w:val="both"/>
        <w:rPr>
          <w:rFonts w:eastAsia="Calibri" w:cstheme="majorBidi"/>
          <w:sz w:val="24"/>
          <w:szCs w:val="24"/>
          <w:lang w:bidi="ar-EG"/>
        </w:rPr>
      </w:pPr>
      <w:bookmarkStart w:id="3" w:name="_Hlk102946583"/>
      <w:r w:rsidRPr="00AB4E9B">
        <w:rPr>
          <w:rFonts w:eastAsia="Calibri" w:cstheme="majorBidi"/>
          <w:sz w:val="24"/>
          <w:szCs w:val="24"/>
          <w:lang w:bidi="ar-EG"/>
        </w:rPr>
        <w:t>Proportion removal of MB lowered from 96.75% to 88.05% for HBS. MB dye concentration was from 75 to 200 mg/L. When all sites are occupied, the adsorption becomes nearly constant whatsoever concentration of dye is increased. This suggests forming a monolayer on the prepared composites surface.</w:t>
      </w:r>
    </w:p>
    <w:bookmarkEnd w:id="3"/>
    <w:p w14:paraId="150BE98D" w14:textId="754D20ED" w:rsidR="000919BA" w:rsidRPr="00AB4E9B" w:rsidRDefault="000919BA" w:rsidP="000919BA">
      <w:pPr>
        <w:pStyle w:val="Heading3"/>
        <w:jc w:val="both"/>
        <w:rPr>
          <w:sz w:val="24"/>
          <w:szCs w:val="24"/>
          <w:lang w:bidi="ar-EG"/>
        </w:rPr>
      </w:pPr>
      <w:r w:rsidRPr="00AB4E9B">
        <w:rPr>
          <w:sz w:val="24"/>
          <w:szCs w:val="24"/>
          <w:lang w:bidi="ar-EG"/>
        </w:rPr>
        <w:lastRenderedPageBreak/>
        <w:t xml:space="preserve">Effect of temperature on adsorption </w:t>
      </w:r>
    </w:p>
    <w:p w14:paraId="050B7E7F" w14:textId="77777777" w:rsidR="000919BA" w:rsidRPr="00AB4E9B" w:rsidRDefault="000919BA" w:rsidP="000919BA">
      <w:pPr>
        <w:tabs>
          <w:tab w:val="right" w:pos="142"/>
          <w:tab w:val="right" w:pos="426"/>
        </w:tabs>
        <w:bidi w:val="0"/>
        <w:spacing w:after="0"/>
        <w:ind w:firstLine="72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The effect of temperature on the uptake % of MB by prepared HBS was studied at (25-40</w:t>
      </w:r>
      <w:r w:rsidRPr="00AB4E9B">
        <w:rPr>
          <w:rFonts w:ascii="Times New Roman" w:eastAsia="Calibri" w:hAnsi="Times New Roman" w:cs="Times New Roman"/>
          <w:sz w:val="24"/>
          <w:szCs w:val="24"/>
          <w:vertAlign w:val="superscript"/>
          <w:lang w:bidi="ar-EG"/>
        </w:rPr>
        <w:t>o</w:t>
      </w:r>
      <w:r w:rsidRPr="00AB4E9B">
        <w:rPr>
          <w:rFonts w:ascii="Times New Roman" w:eastAsia="Calibri" w:hAnsi="Times New Roman" w:cs="Times New Roman"/>
          <w:sz w:val="24"/>
          <w:szCs w:val="24"/>
          <w:lang w:bidi="ar-EG"/>
        </w:rPr>
        <w:t xml:space="preserve">C), 50 mg adsorbent samples were added to 10 mL with concentration 100 mg/L at pH 7 as represented in </w:t>
      </w:r>
      <w:r w:rsidRPr="00AB4E9B">
        <w:rPr>
          <w:rFonts w:ascii="Times New Roman" w:eastAsia="Calibri" w:hAnsi="Times New Roman" w:cs="Times New Roman"/>
          <w:b/>
          <w:bCs/>
          <w:sz w:val="24"/>
          <w:szCs w:val="24"/>
          <w:lang w:bidi="ar-EG"/>
        </w:rPr>
        <w:t>Fig. (1</w:t>
      </w:r>
      <w:r>
        <w:rPr>
          <w:rFonts w:ascii="Times New Roman" w:eastAsia="Calibri" w:hAnsi="Times New Roman" w:cs="Times New Roman"/>
          <w:b/>
          <w:bCs/>
          <w:sz w:val="24"/>
          <w:szCs w:val="24"/>
          <w:lang w:bidi="ar-EG"/>
        </w:rPr>
        <w:t>0</w:t>
      </w:r>
      <w:r w:rsidRPr="00AB4E9B">
        <w:rPr>
          <w:rFonts w:ascii="Times New Roman" w:eastAsia="Calibri" w:hAnsi="Times New Roman" w:cs="Times New Roman"/>
          <w:b/>
          <w:bCs/>
          <w:sz w:val="24"/>
          <w:szCs w:val="24"/>
          <w:lang w:bidi="ar-EG"/>
        </w:rPr>
        <w:t>)</w:t>
      </w:r>
      <w:r w:rsidRPr="00AB4E9B">
        <w:rPr>
          <w:rFonts w:ascii="Times New Roman" w:eastAsia="Calibri" w:hAnsi="Times New Roman" w:cs="Times New Roman"/>
          <w:sz w:val="24"/>
          <w:szCs w:val="24"/>
          <w:lang w:bidi="ar-EG"/>
        </w:rPr>
        <w:t>. The figures present that in general the % removal of MB</w:t>
      </w:r>
      <w:r w:rsidRPr="00AB4E9B">
        <w:rPr>
          <w:rFonts w:ascii="Times New Roman" w:eastAsia="Calibri" w:hAnsi="Times New Roman" w:cs="Times New Roman"/>
          <w:sz w:val="24"/>
          <w:szCs w:val="24"/>
          <w:vertAlign w:val="superscript"/>
          <w:lang w:bidi="ar-EG"/>
        </w:rPr>
        <w:t xml:space="preserve"> </w:t>
      </w:r>
      <w:r w:rsidRPr="00AB4E9B">
        <w:rPr>
          <w:rFonts w:ascii="Times New Roman" w:eastAsia="Calibri" w:hAnsi="Times New Roman" w:cs="Times New Roman"/>
          <w:sz w:val="24"/>
          <w:szCs w:val="24"/>
          <w:lang w:bidi="ar-EG"/>
        </w:rPr>
        <w:t xml:space="preserve">decreases with increasing the temperature to some extent. Increasing the temperature above the room temperature has slightly effect on decreasing the adsorption capability of the new modified surface </w:t>
      </w:r>
      <w:r w:rsidRPr="00AB4E9B">
        <w:rPr>
          <w:rFonts w:ascii="Times New Roman" w:eastAsia="Calibri" w:hAnsi="Times New Roman" w:cs="Times New Roman"/>
          <w:sz w:val="24"/>
          <w:szCs w:val="24"/>
          <w:lang w:bidi="ar-EG"/>
        </w:rPr>
        <w:fldChar w:fldCharType="begin" w:fldLock="1"/>
      </w:r>
      <w:r>
        <w:rPr>
          <w:rFonts w:ascii="Times New Roman" w:eastAsia="Calibri" w:hAnsi="Times New Roman" w:cs="Times New Roman"/>
          <w:sz w:val="24"/>
          <w:szCs w:val="24"/>
          <w:lang w:bidi="ar-EG"/>
        </w:rPr>
        <w:instrText>ADDIN CSL_CITATION {"citationItems":[{"id":"ITEM-1","itemData":{"author":[{"dropping-particle":"","family":"Liu","given":"S","non-dropping-particle":"","parse-names":false,"suffix":""},{"dropping-particle":"","family":"Li","given":"J","non-dropping-particle":"","parse-names":false,"suffix":""},{"dropping-particle":"","family":"Xu","given":"S","non-dropping-particle":"","parse-names":false,"suffix":""},{"dropping-particle":"","family":"Wang","given":"M","non-dropping-particle":"","parse-names":false,"suffix":""},{"dropping-particle":"","family":"Zhang","given":"Y","non-dropping-particle":"","parse-names":false,"suffix":""},{"dropping-particle":"","family":"technology","given":"X Xue - Bioresource","non-dropping-particle":"","parse-names":false,"suffix":""},{"dropping-particle":"","family":"undefined 2019</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","given":"","non-dropping-particle":"","parse-names":false,"suffix":""}],"container-title":"Elsevier</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","id":"ITEM-1","issued":{"date-parts":[["0"]]},"title":"A modified method for enhancing adsorption capability of banana pseudostem biochar towards methylene blue at low temperature</w:instrText>
      </w:r>
      <w:r>
        <w:rPr>
          <w:rFonts w:ascii="Times New Roman" w:eastAsia="Calibri" w:hAnsi="Times New Roman" w:cs="Times New Roman"/>
          <w:sz w:val="24"/>
          <w:szCs w:val="24"/>
          <w:rtl/>
          <w:lang w:bidi="ar-EG"/>
        </w:rPr>
        <w:instrText>‏</w:instrText>
      </w:r>
      <w:r>
        <w:rPr>
          <w:rFonts w:ascii="Times New Roman" w:eastAsia="Calibri" w:hAnsi="Times New Roman" w:cs="Times New Roman"/>
          <w:sz w:val="24"/>
          <w:szCs w:val="24"/>
          <w:lang w:bidi="ar-EG"/>
        </w:rPr>
        <w:instrText>","type":"article-journal"},"uris":["http://www.mendeley.com/documents/?uuid=268f2031-6667-41de-b5b6-9426a6bc9b7b"]}],"mendeley":{"formattedCitation":"[36]","plainTextFormattedCitation":"[36]","previouslyFormattedCitation":"[36]"},"properties":{"noteIndex":0},"schema":"https://github.com/citation-style-language/schema/raw/master/csl-citation.json"}</w:instrText>
      </w:r>
      <w:r w:rsidRPr="00AB4E9B">
        <w:rPr>
          <w:rFonts w:ascii="Times New Roman" w:eastAsia="Calibri" w:hAnsi="Times New Roman" w:cs="Times New Roman"/>
          <w:sz w:val="24"/>
          <w:szCs w:val="24"/>
          <w:lang w:bidi="ar-EG"/>
        </w:rPr>
        <w:fldChar w:fldCharType="separate"/>
      </w:r>
      <w:r w:rsidRPr="000A4E87">
        <w:rPr>
          <w:rFonts w:ascii="Times New Roman" w:eastAsia="Calibri" w:hAnsi="Times New Roman" w:cs="Times New Roman"/>
          <w:noProof/>
          <w:sz w:val="24"/>
          <w:szCs w:val="24"/>
          <w:lang w:bidi="ar-EG"/>
        </w:rPr>
        <w:t>[36]</w:t>
      </w:r>
      <w:r w:rsidRPr="00AB4E9B">
        <w:rPr>
          <w:rFonts w:ascii="Times New Roman" w:eastAsia="Calibri" w:hAnsi="Times New Roman" w:cs="Times New Roman"/>
          <w:sz w:val="24"/>
          <w:szCs w:val="24"/>
          <w:lang w:bidi="ar-EG"/>
        </w:rPr>
        <w:fldChar w:fldCharType="end"/>
      </w:r>
      <w:r w:rsidRPr="00AB4E9B">
        <w:rPr>
          <w:rFonts w:ascii="Times New Roman" w:eastAsia="Calibri" w:hAnsi="Times New Roman" w:cs="Times New Roman"/>
          <w:sz w:val="24"/>
          <w:szCs w:val="24"/>
          <w:lang w:bidi="ar-EG"/>
        </w:rPr>
        <w:t>.</w:t>
      </w:r>
    </w:p>
    <w:p w14:paraId="2500916D" w14:textId="0383B3DF" w:rsidR="000919BA" w:rsidRPr="00AB4E9B" w:rsidRDefault="000919BA" w:rsidP="000919BA">
      <w:pPr>
        <w:tabs>
          <w:tab w:val="right" w:pos="142"/>
          <w:tab w:val="right" w:pos="426"/>
        </w:tabs>
        <w:bidi w:val="0"/>
        <w:spacing w:after="0"/>
        <w:ind w:left="426" w:firstLine="720"/>
        <w:jc w:val="both"/>
        <w:rPr>
          <w:sz w:val="24"/>
          <w:szCs w:val="24"/>
        </w:rPr>
      </w:pPr>
      <w:bookmarkStart w:id="4" w:name="_Hlk102947213"/>
      <w:r w:rsidRPr="00AB4E9B">
        <w:rPr>
          <w:rFonts w:eastAsia="Calibri" w:cstheme="majorBidi"/>
          <w:sz w:val="24"/>
          <w:szCs w:val="24"/>
          <w:lang w:bidi="ar-EG"/>
        </w:rPr>
        <w:t>The maximum adsorption of MB dye (</w:t>
      </w:r>
      <w:r w:rsidR="009B41E8">
        <w:rPr>
          <w:rFonts w:eastAsia="Calibri" w:cstheme="majorBidi"/>
          <w:sz w:val="24"/>
          <w:szCs w:val="24"/>
          <w:lang w:bidi="ar-EG"/>
        </w:rPr>
        <w:t>19.77</w:t>
      </w:r>
      <w:r w:rsidRPr="00AB4E9B">
        <w:rPr>
          <w:rFonts w:eastAsia="Calibri" w:cstheme="majorBidi"/>
          <w:sz w:val="24"/>
          <w:szCs w:val="24"/>
          <w:lang w:bidi="ar-EG"/>
        </w:rPr>
        <w:t>-</w:t>
      </w:r>
      <w:r w:rsidR="009B41E8">
        <w:rPr>
          <w:rFonts w:eastAsia="Calibri" w:cstheme="majorBidi"/>
          <w:sz w:val="24"/>
          <w:szCs w:val="24"/>
          <w:lang w:bidi="ar-EG"/>
        </w:rPr>
        <w:t>19.65 mg/g)</w:t>
      </w:r>
      <w:r w:rsidRPr="00AB4E9B">
        <w:rPr>
          <w:rFonts w:eastAsia="Calibri" w:cstheme="majorBidi"/>
          <w:sz w:val="24"/>
          <w:szCs w:val="24"/>
          <w:lang w:bidi="ar-EG"/>
        </w:rPr>
        <w:t xml:space="preserve"> on HBS was achieved at (25- 40</w:t>
      </w:r>
      <w:r w:rsidRPr="00AB4E9B">
        <w:rPr>
          <w:rFonts w:eastAsia="Calibri" w:cstheme="majorBidi"/>
          <w:sz w:val="24"/>
          <w:szCs w:val="24"/>
          <w:vertAlign w:val="superscript"/>
          <w:lang w:bidi="ar-EG"/>
        </w:rPr>
        <w:t>o</w:t>
      </w:r>
      <w:r w:rsidRPr="00AB4E9B">
        <w:rPr>
          <w:rFonts w:eastAsia="Calibri" w:cstheme="majorBidi"/>
          <w:sz w:val="24"/>
          <w:szCs w:val="24"/>
          <w:lang w:bidi="ar-EG"/>
        </w:rPr>
        <w:t xml:space="preserve">C) this indicates that the adsorption of MB on nanocomposite follows </w:t>
      </w:r>
      <w:r w:rsidR="009B41E8">
        <w:rPr>
          <w:rFonts w:eastAsia="Calibri" w:cstheme="majorBidi"/>
          <w:sz w:val="24"/>
          <w:szCs w:val="24"/>
          <w:lang w:bidi="ar-EG"/>
        </w:rPr>
        <w:t>end</w:t>
      </w:r>
      <w:r w:rsidRPr="00AB4E9B">
        <w:rPr>
          <w:rFonts w:eastAsia="Calibri" w:cstheme="majorBidi"/>
          <w:sz w:val="24"/>
          <w:szCs w:val="24"/>
          <w:lang w:bidi="ar-EG"/>
        </w:rPr>
        <w:t>othermic process.</w:t>
      </w:r>
      <w:r w:rsidRPr="00AB4E9B">
        <w:rPr>
          <w:sz w:val="24"/>
          <w:szCs w:val="24"/>
        </w:rPr>
        <w:t xml:space="preserve"> </w:t>
      </w:r>
    </w:p>
    <w:bookmarkEnd w:id="4"/>
    <w:p w14:paraId="21D7BA6C" w14:textId="77777777" w:rsidR="000919BA" w:rsidRPr="00AB4E9B" w:rsidRDefault="000919BA" w:rsidP="000919BA">
      <w:pPr>
        <w:tabs>
          <w:tab w:val="right" w:pos="284"/>
        </w:tabs>
        <w:bidi w:val="0"/>
        <w:spacing w:after="0"/>
        <w:jc w:val="both"/>
        <w:rPr>
          <w:rFonts w:ascii="Times New Roman" w:eastAsia="Calibri" w:hAnsi="Times New Roman" w:cs="Times New Roman"/>
          <w:sz w:val="24"/>
          <w:szCs w:val="24"/>
          <w:lang w:bidi="ar-EG"/>
        </w:rPr>
      </w:pPr>
    </w:p>
    <w:p w14:paraId="4FE475A1" w14:textId="77777777" w:rsidR="007C0F6F" w:rsidRPr="00504CE6" w:rsidRDefault="007C0F6F" w:rsidP="007C0F6F">
      <w:pPr>
        <w:bidi w:val="0"/>
        <w:jc w:val="both"/>
        <w:rPr>
          <w:rFonts w:cstheme="majorBidi"/>
          <w:sz w:val="22"/>
        </w:rPr>
      </w:pPr>
    </w:p>
    <w:p w14:paraId="5685323F" w14:textId="21D49917" w:rsidR="00580825" w:rsidRPr="00504CE6" w:rsidRDefault="007C0F6F" w:rsidP="007C0F6F">
      <w:pPr>
        <w:jc w:val="center"/>
        <w:rPr>
          <w:rFonts w:cstheme="majorBidi"/>
          <w:sz w:val="22"/>
        </w:rPr>
      </w:pPr>
      <w:r w:rsidRPr="00504CE6">
        <w:rPr>
          <w:rFonts w:eastAsia="Calibri" w:cstheme="majorBidi"/>
          <w:noProof/>
          <w:sz w:val="22"/>
        </w:rPr>
        <w:drawing>
          <wp:inline distT="0" distB="0" distL="0" distR="0" wp14:anchorId="4323A7B2" wp14:editId="26274745">
            <wp:extent cx="49022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2200" cy="2533650"/>
                    </a:xfrm>
                    <a:prstGeom prst="rect">
                      <a:avLst/>
                    </a:prstGeom>
                    <a:noFill/>
                  </pic:spPr>
                </pic:pic>
              </a:graphicData>
            </a:graphic>
          </wp:inline>
        </w:drawing>
      </w:r>
    </w:p>
    <w:p w14:paraId="523447CF" w14:textId="1EEFD2EA" w:rsidR="00580825" w:rsidRPr="00504CE6" w:rsidRDefault="003B6BC8" w:rsidP="00580825">
      <w:pPr>
        <w:bidi w:val="0"/>
        <w:spacing w:after="0"/>
        <w:jc w:val="both"/>
        <w:rPr>
          <w:rFonts w:cstheme="majorBidi"/>
          <w:sz w:val="22"/>
          <w:lang w:bidi="ar-EG"/>
        </w:rPr>
      </w:pPr>
      <w:bookmarkStart w:id="5" w:name="_Hlk102544915"/>
      <w:bookmarkEnd w:id="5"/>
      <w:r>
        <w:rPr>
          <w:rFonts w:cstheme="majorBidi"/>
          <w:sz w:val="22"/>
          <w:lang w:bidi="ar-EG"/>
        </w:rPr>
        <w:t xml:space="preserve">Fig. </w:t>
      </w:r>
      <w:r w:rsidR="00580825" w:rsidRPr="00504CE6">
        <w:rPr>
          <w:rFonts w:cstheme="majorBidi"/>
          <w:sz w:val="22"/>
          <w:lang w:bidi="ar-EG"/>
        </w:rPr>
        <w:t>S1 Schematic preparation nanosilica from rice husk ash.</w:t>
      </w:r>
    </w:p>
    <w:p w14:paraId="417CA0E3" w14:textId="76848323" w:rsidR="00580825" w:rsidRPr="00D82704" w:rsidRDefault="00580825" w:rsidP="00D82704">
      <w:pPr>
        <w:bidi w:val="0"/>
        <w:spacing w:after="160" w:line="259" w:lineRule="auto"/>
        <w:rPr>
          <w:rFonts w:eastAsia="Calibri" w:cstheme="majorBidi"/>
          <w:color w:val="000000"/>
          <w:sz w:val="22"/>
          <w:lang w:bidi="ar-EG"/>
        </w:rPr>
      </w:pPr>
    </w:p>
    <w:p w14:paraId="674A094C" w14:textId="54B5CA18" w:rsidR="00AB2A4F" w:rsidRPr="00504CE6" w:rsidRDefault="00AB2A4F" w:rsidP="00AB2A4F">
      <w:pPr>
        <w:tabs>
          <w:tab w:val="left" w:pos="8190"/>
        </w:tabs>
        <w:bidi w:val="0"/>
        <w:rPr>
          <w:rFonts w:cstheme="majorBidi"/>
          <w:sz w:val="22"/>
        </w:rPr>
      </w:pPr>
      <w:r w:rsidRPr="00504CE6">
        <w:rPr>
          <w:rFonts w:eastAsia="Calibri" w:cstheme="majorBidi"/>
          <w:noProof/>
          <w:sz w:val="22"/>
          <w:bdr w:val="single" w:sz="12" w:space="0" w:color="auto"/>
        </w:rPr>
        <w:drawing>
          <wp:inline distT="0" distB="0" distL="0" distR="0" wp14:anchorId="0AA283B0" wp14:editId="17A29EE1">
            <wp:extent cx="4486275" cy="2143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143125"/>
                    </a:xfrm>
                    <a:prstGeom prst="rect">
                      <a:avLst/>
                    </a:prstGeom>
                    <a:noFill/>
                    <a:ln>
                      <a:noFill/>
                    </a:ln>
                  </pic:spPr>
                </pic:pic>
              </a:graphicData>
            </a:graphic>
          </wp:inline>
        </w:drawing>
      </w:r>
    </w:p>
    <w:p w14:paraId="5D16E8F0" w14:textId="17640936" w:rsidR="00AB2A4F" w:rsidRPr="00504CE6" w:rsidRDefault="00AB2A4F" w:rsidP="00AB2A4F">
      <w:pPr>
        <w:tabs>
          <w:tab w:val="left" w:pos="8190"/>
        </w:tabs>
        <w:bidi w:val="0"/>
        <w:rPr>
          <w:rFonts w:cstheme="majorBidi"/>
          <w:sz w:val="22"/>
        </w:rPr>
      </w:pPr>
      <w:r w:rsidRPr="00504CE6">
        <w:rPr>
          <w:rFonts w:eastAsia="Calibri" w:cstheme="majorBidi"/>
          <w:noProof/>
          <w:sz w:val="22"/>
          <w:bdr w:val="single" w:sz="12" w:space="0" w:color="auto"/>
        </w:rPr>
        <w:lastRenderedPageBreak/>
        <w:drawing>
          <wp:inline distT="0" distB="0" distL="0" distR="0" wp14:anchorId="2E6747E3" wp14:editId="4B3DA808">
            <wp:extent cx="4495800" cy="18764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1876425"/>
                    </a:xfrm>
                    <a:prstGeom prst="rect">
                      <a:avLst/>
                    </a:prstGeom>
                    <a:noFill/>
                    <a:ln>
                      <a:noFill/>
                    </a:ln>
                  </pic:spPr>
                </pic:pic>
              </a:graphicData>
            </a:graphic>
          </wp:inline>
        </w:drawing>
      </w:r>
    </w:p>
    <w:p w14:paraId="73C208F9" w14:textId="6F05F513" w:rsidR="00AB2A4F" w:rsidRPr="00504CE6" w:rsidRDefault="00AB2A4F" w:rsidP="00AB2A4F">
      <w:pPr>
        <w:tabs>
          <w:tab w:val="left" w:pos="8190"/>
        </w:tabs>
        <w:bidi w:val="0"/>
        <w:rPr>
          <w:rFonts w:cstheme="majorBidi"/>
          <w:sz w:val="22"/>
        </w:rPr>
      </w:pPr>
      <w:r w:rsidRPr="00504CE6">
        <w:rPr>
          <w:rFonts w:eastAsia="Calibri" w:cstheme="majorBidi"/>
          <w:noProof/>
          <w:sz w:val="22"/>
          <w:bdr w:val="single" w:sz="12" w:space="0" w:color="auto"/>
        </w:rPr>
        <w:drawing>
          <wp:inline distT="0" distB="0" distL="0" distR="0" wp14:anchorId="03565804" wp14:editId="227B4B56">
            <wp:extent cx="4505325" cy="18755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7124" cy="1888798"/>
                    </a:xfrm>
                    <a:prstGeom prst="rect">
                      <a:avLst/>
                    </a:prstGeom>
                    <a:noFill/>
                    <a:ln>
                      <a:noFill/>
                    </a:ln>
                  </pic:spPr>
                </pic:pic>
              </a:graphicData>
            </a:graphic>
          </wp:inline>
        </w:drawing>
      </w:r>
    </w:p>
    <w:p w14:paraId="61A7214C" w14:textId="2AF525F3" w:rsidR="00AB2A4F" w:rsidRPr="00504CE6" w:rsidRDefault="003B6BC8" w:rsidP="00580748">
      <w:pPr>
        <w:tabs>
          <w:tab w:val="left" w:pos="8190"/>
        </w:tabs>
        <w:bidi w:val="0"/>
        <w:rPr>
          <w:rFonts w:cstheme="majorBidi"/>
          <w:sz w:val="22"/>
          <w:lang w:bidi="ar-EG"/>
        </w:rPr>
      </w:pPr>
      <w:r>
        <w:rPr>
          <w:rFonts w:cstheme="majorBidi"/>
          <w:sz w:val="22"/>
          <w:lang w:bidi="ar-EG"/>
        </w:rPr>
        <w:t xml:space="preserve">Fig. </w:t>
      </w:r>
      <w:r w:rsidR="00AB2A4F" w:rsidRPr="00504CE6">
        <w:rPr>
          <w:rFonts w:cstheme="majorBidi"/>
          <w:sz w:val="22"/>
          <w:lang w:bidi="ar-EG"/>
        </w:rPr>
        <w:t>S</w:t>
      </w:r>
      <w:r>
        <w:rPr>
          <w:rFonts w:cstheme="majorBidi"/>
          <w:sz w:val="22"/>
          <w:lang w:bidi="ar-EG"/>
        </w:rPr>
        <w:t>2</w:t>
      </w:r>
      <w:r w:rsidR="00AB2A4F" w:rsidRPr="00504CE6">
        <w:rPr>
          <w:rFonts w:cstheme="majorBidi"/>
          <w:sz w:val="22"/>
          <w:lang w:bidi="ar-EG"/>
        </w:rPr>
        <w:t xml:space="preserve"> XRD of humic acid, biochar and silica.</w:t>
      </w:r>
    </w:p>
    <w:p w14:paraId="3E1996B6" w14:textId="77777777" w:rsidR="00AB2A4F" w:rsidRPr="00504CE6" w:rsidRDefault="00AB2A4F" w:rsidP="00AB2A4F">
      <w:pPr>
        <w:tabs>
          <w:tab w:val="left" w:pos="8190"/>
        </w:tabs>
        <w:bidi w:val="0"/>
        <w:rPr>
          <w:rFonts w:cstheme="majorBidi"/>
          <w:sz w:val="22"/>
        </w:rPr>
      </w:pPr>
    </w:p>
    <w:p w14:paraId="01068CF2" w14:textId="52153A72" w:rsidR="007E215E" w:rsidRPr="00504CE6" w:rsidRDefault="007E215E" w:rsidP="003B6BC8">
      <w:pPr>
        <w:bidi w:val="0"/>
        <w:rPr>
          <w:rFonts w:cstheme="majorBidi"/>
          <w:sz w:val="22"/>
        </w:rPr>
      </w:pPr>
      <w:r w:rsidRPr="00504CE6">
        <w:rPr>
          <w:rFonts w:eastAsia="Calibri" w:cstheme="majorBidi"/>
          <w:noProof/>
          <w:sz w:val="22"/>
        </w:rPr>
        <w:drawing>
          <wp:inline distT="0" distB="0" distL="0" distR="0" wp14:anchorId="3F041E30" wp14:editId="1C06F5ED">
            <wp:extent cx="489585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52"/>
                    <a:stretch/>
                  </pic:blipFill>
                  <pic:spPr bwMode="auto">
                    <a:xfrm>
                      <a:off x="0" y="0"/>
                      <a:ext cx="489585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13700DD8" w14:textId="232EF99F" w:rsidR="007E215E" w:rsidRPr="00504CE6" w:rsidRDefault="003B6BC8" w:rsidP="007E215E">
      <w:pPr>
        <w:bidi w:val="0"/>
        <w:ind w:firstLine="720"/>
        <w:rPr>
          <w:rFonts w:eastAsia="Calibri" w:cstheme="majorBidi"/>
          <w:sz w:val="22"/>
          <w:lang w:bidi="ar-EG"/>
        </w:rPr>
      </w:pPr>
      <w:r>
        <w:rPr>
          <w:rFonts w:eastAsia="Calibri" w:cstheme="majorBidi"/>
          <w:sz w:val="22"/>
          <w:lang w:bidi="ar-EG"/>
        </w:rPr>
        <w:t xml:space="preserve">Fig. </w:t>
      </w:r>
      <w:r w:rsidR="007E215E" w:rsidRPr="00504CE6">
        <w:rPr>
          <w:rFonts w:eastAsia="Calibri" w:cstheme="majorBidi"/>
          <w:sz w:val="22"/>
          <w:lang w:bidi="ar-EG"/>
        </w:rPr>
        <w:t>S</w:t>
      </w:r>
      <w:r>
        <w:rPr>
          <w:rFonts w:eastAsia="Calibri" w:cstheme="majorBidi"/>
          <w:sz w:val="22"/>
          <w:lang w:bidi="ar-EG"/>
        </w:rPr>
        <w:t>3</w:t>
      </w:r>
      <w:r w:rsidR="007E215E" w:rsidRPr="00504CE6">
        <w:rPr>
          <w:rFonts w:eastAsia="Calibri" w:cstheme="majorBidi"/>
          <w:sz w:val="22"/>
          <w:lang w:bidi="ar-EG"/>
        </w:rPr>
        <w:t xml:space="preserve"> Size distribution of HBS.</w:t>
      </w:r>
    </w:p>
    <w:p w14:paraId="7107B2A9" w14:textId="77777777" w:rsidR="007E215E" w:rsidRPr="00504CE6" w:rsidRDefault="007E215E" w:rsidP="007E215E">
      <w:pPr>
        <w:bidi w:val="0"/>
        <w:rPr>
          <w:rFonts w:eastAsia="Calibri" w:cstheme="majorBidi"/>
          <w:sz w:val="22"/>
          <w:lang w:bidi="ar-EG"/>
        </w:rPr>
      </w:pPr>
    </w:p>
    <w:p w14:paraId="67E3C133" w14:textId="77777777" w:rsidR="00FB001C" w:rsidRDefault="00FB001C">
      <w:pPr>
        <w:bidi w:val="0"/>
        <w:spacing w:after="160" w:line="259" w:lineRule="auto"/>
        <w:rPr>
          <w:rFonts w:eastAsia="Calibri" w:cstheme="majorBidi"/>
          <w:sz w:val="22"/>
          <w:lang w:bidi="ar-EG"/>
        </w:rPr>
      </w:pPr>
      <w:r>
        <w:rPr>
          <w:rFonts w:eastAsia="Calibri" w:cstheme="majorBidi"/>
          <w:sz w:val="22"/>
          <w:lang w:bidi="ar-EG"/>
        </w:rPr>
        <w:br w:type="page"/>
      </w:r>
    </w:p>
    <w:p w14:paraId="72C2E9EA" w14:textId="7F170C90" w:rsidR="007E215E" w:rsidRPr="00504CE6" w:rsidRDefault="007E215E" w:rsidP="007E215E">
      <w:pPr>
        <w:bidi w:val="0"/>
        <w:rPr>
          <w:rFonts w:eastAsia="Calibri" w:cstheme="majorBidi"/>
          <w:sz w:val="22"/>
          <w:lang w:bidi="ar-EG"/>
        </w:rPr>
      </w:pPr>
    </w:p>
    <w:p w14:paraId="2A9EF7BF" w14:textId="7E62E047" w:rsidR="007E215E" w:rsidRPr="00504CE6" w:rsidRDefault="007E215E" w:rsidP="007E215E">
      <w:pPr>
        <w:bidi w:val="0"/>
        <w:jc w:val="center"/>
        <w:rPr>
          <w:rFonts w:eastAsia="Calibri" w:cstheme="majorBidi"/>
          <w:b/>
          <w:bCs/>
          <w:sz w:val="22"/>
          <w:lang w:bidi="ar-EG"/>
        </w:rPr>
      </w:pPr>
      <w:r w:rsidRPr="00504CE6">
        <w:rPr>
          <w:rFonts w:eastAsia="Calibri" w:cstheme="majorBidi"/>
          <w:noProof/>
          <w:sz w:val="22"/>
          <w:bdr w:val="single" w:sz="12" w:space="0" w:color="auto"/>
        </w:rPr>
        <w:drawing>
          <wp:inline distT="0" distB="0" distL="0" distR="0" wp14:anchorId="32431215" wp14:editId="433A7BAF">
            <wp:extent cx="5334000" cy="21050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2">
                      <a:extLst>
                        <a:ext uri="{28A0092B-C50C-407E-A947-70E740481C1C}">
                          <a14:useLocalDpi xmlns:a14="http://schemas.microsoft.com/office/drawing/2010/main" val="0"/>
                        </a:ext>
                      </a:extLst>
                    </a:blip>
                    <a:srcRect t="15982"/>
                    <a:stretch/>
                  </pic:blipFill>
                  <pic:spPr bwMode="auto">
                    <a:xfrm>
                      <a:off x="0" y="0"/>
                      <a:ext cx="5334000" cy="210502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6B360AF" w14:textId="689D3C8B" w:rsidR="007E215E" w:rsidRPr="00504CE6" w:rsidRDefault="003B6BC8" w:rsidP="007E215E">
      <w:pPr>
        <w:bidi w:val="0"/>
        <w:rPr>
          <w:rFonts w:eastAsia="Calibri" w:cstheme="majorBidi"/>
          <w:b/>
          <w:bCs/>
          <w:sz w:val="22"/>
          <w:lang w:bidi="ar-EG"/>
        </w:rPr>
      </w:pPr>
      <w:r>
        <w:rPr>
          <w:rFonts w:cstheme="majorBidi"/>
          <w:sz w:val="22"/>
          <w:lang w:bidi="ar-EG"/>
        </w:rPr>
        <w:t>Fig.</w:t>
      </w:r>
      <w:r w:rsidR="007E215E" w:rsidRPr="00504CE6">
        <w:rPr>
          <w:rFonts w:cstheme="majorBidi"/>
          <w:sz w:val="22"/>
          <w:lang w:bidi="ar-EG"/>
        </w:rPr>
        <w:t>S</w:t>
      </w:r>
      <w:r>
        <w:rPr>
          <w:rFonts w:cstheme="majorBidi"/>
          <w:sz w:val="22"/>
          <w:lang w:bidi="ar-EG"/>
        </w:rPr>
        <w:t>4</w:t>
      </w:r>
      <w:r w:rsidR="007E215E" w:rsidRPr="00504CE6">
        <w:rPr>
          <w:rFonts w:cstheme="majorBidi"/>
          <w:sz w:val="22"/>
          <w:lang w:bidi="ar-EG"/>
        </w:rPr>
        <w:t xml:space="preserve"> Zeta potential distribution of HBS.</w:t>
      </w:r>
    </w:p>
    <w:p w14:paraId="41BFB656" w14:textId="0041ADD1" w:rsidR="007E215E" w:rsidRPr="00504CE6" w:rsidRDefault="001E3145" w:rsidP="007E215E">
      <w:pPr>
        <w:bidi w:val="0"/>
        <w:ind w:firstLine="720"/>
        <w:rPr>
          <w:rFonts w:cstheme="majorBidi"/>
          <w:sz w:val="22"/>
        </w:rPr>
      </w:pPr>
      <w:r w:rsidRPr="00504CE6">
        <w:rPr>
          <w:rFonts w:cstheme="majorBidi"/>
          <w:sz w:val="22"/>
        </w:rPr>
        <w:object w:dxaOrig="4630" w:dyaOrig="3544" w14:anchorId="4F75D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199.05pt" o:ole="">
            <v:imagedata r:id="rId13" o:title=""/>
          </v:shape>
          <o:OLEObject Type="Embed" ProgID="Origin50.Graph" ShapeID="_x0000_i1025" DrawAspect="Content" ObjectID="_1721979852" r:id="rId14"/>
        </w:object>
      </w:r>
    </w:p>
    <w:p w14:paraId="72B5EAC3" w14:textId="5985F7CF" w:rsidR="001E3145" w:rsidRPr="00504CE6" w:rsidRDefault="003B6BC8" w:rsidP="001E3145">
      <w:pPr>
        <w:bidi w:val="0"/>
        <w:ind w:firstLine="720"/>
        <w:rPr>
          <w:rFonts w:eastAsia="Calibri" w:cstheme="majorBidi"/>
          <w:sz w:val="22"/>
          <w:lang w:bidi="ar-EG"/>
        </w:rPr>
      </w:pPr>
      <w:r>
        <w:rPr>
          <w:rFonts w:eastAsia="Calibri" w:cstheme="majorBidi"/>
          <w:sz w:val="22"/>
          <w:lang w:bidi="ar-EG"/>
        </w:rPr>
        <w:t xml:space="preserve">Fig. </w:t>
      </w:r>
      <w:r w:rsidR="001E3145" w:rsidRPr="00504CE6">
        <w:rPr>
          <w:rFonts w:eastAsia="Calibri" w:cstheme="majorBidi"/>
          <w:sz w:val="22"/>
          <w:lang w:bidi="ar-EG"/>
        </w:rPr>
        <w:t>S</w:t>
      </w:r>
      <w:r>
        <w:rPr>
          <w:rFonts w:eastAsia="Calibri" w:cstheme="majorBidi"/>
          <w:sz w:val="22"/>
          <w:lang w:bidi="ar-EG"/>
        </w:rPr>
        <w:t>5</w:t>
      </w:r>
      <w:r w:rsidR="001E3145" w:rsidRPr="00504CE6">
        <w:rPr>
          <w:rFonts w:eastAsia="Calibri" w:cstheme="majorBidi"/>
          <w:sz w:val="22"/>
          <w:lang w:bidi="ar-EG"/>
        </w:rPr>
        <w:t xml:space="preserve"> Zero point charge of HBS.</w:t>
      </w:r>
    </w:p>
    <w:p w14:paraId="53AA47E2" w14:textId="1FD9ABA0" w:rsidR="001E3145" w:rsidRPr="00751868" w:rsidRDefault="00FB001C" w:rsidP="00751868">
      <w:pPr>
        <w:bidi w:val="0"/>
        <w:spacing w:after="160" w:line="259" w:lineRule="auto"/>
        <w:rPr>
          <w:rFonts w:eastAsia="Calibri" w:cstheme="majorBidi"/>
          <w:sz w:val="22"/>
        </w:rPr>
      </w:pPr>
      <w:r>
        <w:rPr>
          <w:rFonts w:eastAsia="Calibri" w:cstheme="majorBidi"/>
          <w:sz w:val="22"/>
        </w:rPr>
        <w:br w:type="page"/>
      </w:r>
    </w:p>
    <w:p w14:paraId="4A6A697B" w14:textId="77777777" w:rsidR="001E3145" w:rsidRPr="00504CE6" w:rsidRDefault="001E3145" w:rsidP="001E3145">
      <w:pPr>
        <w:bidi w:val="0"/>
        <w:rPr>
          <w:rFonts w:cstheme="majorBidi"/>
          <w:sz w:val="22"/>
        </w:rPr>
      </w:pPr>
    </w:p>
    <w:p w14:paraId="6F6A71E6" w14:textId="7C5E1ADE" w:rsidR="001E3145" w:rsidRPr="00504CE6" w:rsidRDefault="00751868" w:rsidP="00751868">
      <w:pPr>
        <w:bidi w:val="0"/>
        <w:jc w:val="center"/>
        <w:rPr>
          <w:rFonts w:cstheme="majorBidi"/>
          <w:sz w:val="22"/>
        </w:rPr>
      </w:pPr>
      <w:r w:rsidRPr="00504CE6">
        <w:rPr>
          <w:rFonts w:eastAsia="Calibri" w:cstheme="majorBidi"/>
          <w:noProof/>
          <w:sz w:val="22"/>
        </w:rPr>
        <w:drawing>
          <wp:inline distT="0" distB="0" distL="0" distR="0" wp14:anchorId="07D2D9F9" wp14:editId="545FD4DD">
            <wp:extent cx="44577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1933575"/>
                    </a:xfrm>
                    <a:prstGeom prst="rect">
                      <a:avLst/>
                    </a:prstGeom>
                    <a:noFill/>
                    <a:ln>
                      <a:noFill/>
                    </a:ln>
                  </pic:spPr>
                </pic:pic>
              </a:graphicData>
            </a:graphic>
          </wp:inline>
        </w:drawing>
      </w:r>
    </w:p>
    <w:p w14:paraId="36F13796" w14:textId="21213F16" w:rsidR="00751868" w:rsidRDefault="003B6BC8" w:rsidP="00D82704">
      <w:pPr>
        <w:bidi w:val="0"/>
        <w:spacing w:after="0" w:line="360" w:lineRule="auto"/>
        <w:jc w:val="both"/>
        <w:rPr>
          <w:rFonts w:eastAsia="Calibri" w:cstheme="majorBidi"/>
          <w:sz w:val="22"/>
          <w:lang w:bidi="ar-EG"/>
        </w:rPr>
      </w:pPr>
      <w:r>
        <w:rPr>
          <w:rFonts w:eastAsia="Calibri" w:cstheme="majorBidi"/>
          <w:sz w:val="22"/>
          <w:lang w:bidi="ar-EG"/>
        </w:rPr>
        <w:t xml:space="preserve">Fig. </w:t>
      </w:r>
      <w:r w:rsidR="001E3145" w:rsidRPr="00504CE6">
        <w:rPr>
          <w:rFonts w:eastAsia="Calibri" w:cstheme="majorBidi"/>
          <w:sz w:val="22"/>
          <w:lang w:bidi="ar-EG"/>
        </w:rPr>
        <w:t>S</w:t>
      </w:r>
      <w:r>
        <w:rPr>
          <w:rFonts w:eastAsia="Calibri" w:cstheme="majorBidi"/>
          <w:sz w:val="22"/>
          <w:lang w:bidi="ar-EG"/>
        </w:rPr>
        <w:t>6</w:t>
      </w:r>
      <w:r w:rsidR="001E3145" w:rsidRPr="00504CE6">
        <w:rPr>
          <w:rFonts w:eastAsia="Calibri" w:cstheme="majorBidi"/>
          <w:sz w:val="22"/>
          <w:lang w:bidi="ar-EG"/>
        </w:rPr>
        <w:t xml:space="preserve"> N</w:t>
      </w:r>
      <w:r w:rsidR="001E3145" w:rsidRPr="00504CE6">
        <w:rPr>
          <w:rFonts w:eastAsia="Calibri" w:cstheme="majorBidi"/>
          <w:sz w:val="22"/>
          <w:vertAlign w:val="subscript"/>
          <w:lang w:bidi="ar-EG"/>
        </w:rPr>
        <w:t>2</w:t>
      </w:r>
      <w:r w:rsidR="001E3145" w:rsidRPr="00504CE6">
        <w:rPr>
          <w:rFonts w:eastAsia="Calibri" w:cstheme="majorBidi"/>
          <w:sz w:val="22"/>
          <w:lang w:bidi="ar-EG"/>
        </w:rPr>
        <w:t xml:space="preserve"> adsorption–desorption isotherms and corresponding pore size distribution curves (inset) of prepared composites nanoparticles.</w:t>
      </w:r>
    </w:p>
    <w:tbl>
      <w:tblPr>
        <w:tblStyle w:val="TableGrid"/>
        <w:tblW w:w="8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101"/>
      </w:tblGrid>
      <w:tr w:rsidR="00A83CBD" w14:paraId="43E434AB" w14:textId="77777777" w:rsidTr="00B03ED2">
        <w:trPr>
          <w:trHeight w:val="3901"/>
          <w:jc w:val="center"/>
        </w:trPr>
        <w:tc>
          <w:tcPr>
            <w:tcW w:w="4212" w:type="dxa"/>
          </w:tcPr>
          <w:bookmarkStart w:id="6" w:name="_Hlk102548256"/>
          <w:p w14:paraId="2379A534" w14:textId="77777777" w:rsidR="00A83CBD" w:rsidRDefault="00A83CBD" w:rsidP="00B03ED2">
            <w:pPr>
              <w:tabs>
                <w:tab w:val="left" w:pos="1140"/>
              </w:tabs>
              <w:bidi w:val="0"/>
              <w:spacing w:line="360" w:lineRule="auto"/>
              <w:jc w:val="both"/>
              <w:rPr>
                <w:rFonts w:cstheme="majorBidi"/>
                <w:sz w:val="24"/>
                <w:szCs w:val="24"/>
                <w:lang w:bidi="ar-EG"/>
              </w:rPr>
            </w:pPr>
            <w:r w:rsidRPr="00AB4E9B">
              <w:rPr>
                <w:sz w:val="24"/>
                <w:szCs w:val="24"/>
              </w:rPr>
              <w:object w:dxaOrig="4630" w:dyaOrig="3544" w14:anchorId="618AEE90">
                <v:shape id="_x0000_i1026" type="#_x0000_t75" style="width:202.7pt;height:186.35pt" o:ole="">
                  <v:imagedata r:id="rId16" o:title=""/>
                </v:shape>
                <o:OLEObject Type="Embed" ProgID="Origin50.Graph" ShapeID="_x0000_i1026" DrawAspect="Content" ObjectID="_1721979853" r:id="rId17"/>
              </w:object>
            </w:r>
            <w:bookmarkEnd w:id="6"/>
          </w:p>
        </w:tc>
        <w:tc>
          <w:tcPr>
            <w:tcW w:w="4048" w:type="dxa"/>
          </w:tcPr>
          <w:p w14:paraId="0CC38579" w14:textId="77777777" w:rsidR="00A83CBD" w:rsidRDefault="00A83CBD" w:rsidP="00B03ED2">
            <w:pPr>
              <w:tabs>
                <w:tab w:val="left" w:pos="1140"/>
              </w:tabs>
              <w:bidi w:val="0"/>
              <w:spacing w:line="360" w:lineRule="auto"/>
              <w:jc w:val="both"/>
              <w:rPr>
                <w:rFonts w:cstheme="majorBidi"/>
                <w:sz w:val="24"/>
                <w:szCs w:val="24"/>
                <w:lang w:bidi="ar-EG"/>
              </w:rPr>
            </w:pPr>
            <w:r w:rsidRPr="00AB4E9B">
              <w:rPr>
                <w:sz w:val="24"/>
                <w:szCs w:val="24"/>
              </w:rPr>
              <w:object w:dxaOrig="4630" w:dyaOrig="3544" w14:anchorId="29EEF636">
                <v:shape id="_x0000_i1027" type="#_x0000_t75" style="width:194.2pt;height:191.8pt" o:ole="">
                  <v:imagedata r:id="rId18" o:title=""/>
                </v:shape>
                <o:OLEObject Type="Embed" ProgID="Origin50.Graph" ShapeID="_x0000_i1027" DrawAspect="Content" ObjectID="_1721979854" r:id="rId19"/>
              </w:object>
            </w:r>
          </w:p>
        </w:tc>
      </w:tr>
      <w:tr w:rsidR="00A83CBD" w14:paraId="446A4441" w14:textId="77777777" w:rsidTr="00B03ED2">
        <w:trPr>
          <w:trHeight w:val="838"/>
          <w:jc w:val="center"/>
        </w:trPr>
        <w:tc>
          <w:tcPr>
            <w:tcW w:w="8261" w:type="dxa"/>
            <w:gridSpan w:val="2"/>
          </w:tcPr>
          <w:p w14:paraId="24C5696D" w14:textId="1B279629" w:rsidR="00A83CBD" w:rsidRPr="00497ADC" w:rsidRDefault="00A83CBD" w:rsidP="00B03ED2">
            <w:pPr>
              <w:tabs>
                <w:tab w:val="left" w:pos="1140"/>
              </w:tabs>
              <w:bidi w:val="0"/>
              <w:spacing w:line="360" w:lineRule="auto"/>
              <w:ind w:left="1134" w:hanging="1134"/>
              <w:jc w:val="both"/>
              <w:rPr>
                <w:rFonts w:ascii="Times New Roman" w:hAnsi="Times New Roman" w:cs="Times New Roman"/>
                <w:sz w:val="24"/>
                <w:szCs w:val="24"/>
                <w:lang w:bidi="ar-EG"/>
              </w:rPr>
            </w:pPr>
            <w:r w:rsidRPr="00631BF4">
              <w:rPr>
                <w:rFonts w:ascii="Times New Roman" w:hAnsi="Times New Roman" w:cs="Times New Roman"/>
                <w:sz w:val="24"/>
                <w:szCs w:val="24"/>
                <w:lang w:bidi="ar-EG"/>
              </w:rPr>
              <w:t>Fig. S7</w:t>
            </w:r>
            <w:r w:rsidRPr="00AB4E9B">
              <w:rPr>
                <w:rFonts w:ascii="Times New Roman" w:hAnsi="Times New Roman" w:cs="Times New Roman"/>
                <w:b/>
                <w:bCs/>
                <w:sz w:val="24"/>
                <w:szCs w:val="24"/>
                <w:lang w:bidi="ar-EG"/>
              </w:rPr>
              <w:t xml:space="preserve"> </w:t>
            </w:r>
            <w:r w:rsidRPr="00AB4E9B">
              <w:rPr>
                <w:rFonts w:ascii="Times New Roman" w:hAnsi="Times New Roman" w:cs="Times New Roman"/>
                <w:sz w:val="24"/>
                <w:szCs w:val="24"/>
                <w:lang w:bidi="ar-EG"/>
              </w:rPr>
              <w:t>Effect of dosage of adsorbent on the removal of MB (Temp.= 25</w:t>
            </w:r>
            <w:r w:rsidRPr="00AB4E9B">
              <w:rPr>
                <w:rFonts w:ascii="Times New Roman" w:hAnsi="Times New Roman" w:cs="Times New Roman"/>
                <w:sz w:val="24"/>
                <w:szCs w:val="24"/>
                <w:vertAlign w:val="superscript"/>
                <w:lang w:bidi="ar-EG"/>
              </w:rPr>
              <w:t>o</w:t>
            </w:r>
            <w:r w:rsidRPr="00AB4E9B">
              <w:rPr>
                <w:rFonts w:ascii="Times New Roman" w:hAnsi="Times New Roman" w:cs="Times New Roman"/>
                <w:sz w:val="24"/>
                <w:szCs w:val="24"/>
                <w:lang w:bidi="ar-EG"/>
              </w:rPr>
              <w:t>C, time= 120 min., pH= 7, conc. of MB = 100 mg/L, sol. volume= 10 mL).</w:t>
            </w:r>
          </w:p>
        </w:tc>
      </w:tr>
    </w:tbl>
    <w:p w14:paraId="3BC93A4B" w14:textId="77777777" w:rsidR="00A83CBD" w:rsidRDefault="00A83CBD" w:rsidP="00A83CBD">
      <w:pPr>
        <w:tabs>
          <w:tab w:val="left" w:pos="284"/>
          <w:tab w:val="left" w:pos="6393"/>
        </w:tabs>
        <w:bidi w:val="0"/>
        <w:spacing w:after="0" w:line="360" w:lineRule="auto"/>
        <w:jc w:val="both"/>
        <w:rPr>
          <w:sz w:val="24"/>
          <w:szCs w:val="24"/>
        </w:rPr>
      </w:pPr>
      <w:bookmarkStart w:id="7" w:name="_Hlk102548351"/>
    </w:p>
    <w:bookmarkEnd w:id="7"/>
    <w:p w14:paraId="31CE306E" w14:textId="77777777" w:rsidR="00A83CBD" w:rsidRPr="00AB4E9B" w:rsidRDefault="00A83CBD" w:rsidP="00A83CBD">
      <w:pPr>
        <w:tabs>
          <w:tab w:val="left" w:pos="284"/>
          <w:tab w:val="left" w:pos="6393"/>
        </w:tabs>
        <w:bidi w:val="0"/>
        <w:spacing w:after="0" w:line="360" w:lineRule="auto"/>
        <w:jc w:val="both"/>
        <w:rPr>
          <w:rFonts w:ascii="Times New Roman" w:eastAsia="Calibri" w:hAnsi="Times New Roman" w:cs="Times New Roman"/>
          <w:sz w:val="24"/>
          <w:szCs w:val="24"/>
          <w:lang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453"/>
      </w:tblGrid>
      <w:tr w:rsidR="00A83CBD" w14:paraId="07A5ECE8" w14:textId="77777777" w:rsidTr="00B03ED2">
        <w:trPr>
          <w:jc w:val="center"/>
        </w:trPr>
        <w:tc>
          <w:tcPr>
            <w:tcW w:w="3554" w:type="dxa"/>
          </w:tcPr>
          <w:p w14:paraId="4E24B5FD" w14:textId="77777777" w:rsidR="00A83CBD" w:rsidRDefault="00A83CBD" w:rsidP="00B03ED2">
            <w:pPr>
              <w:tabs>
                <w:tab w:val="right" w:pos="142"/>
              </w:tabs>
              <w:bidi w:val="0"/>
              <w:spacing w:line="360" w:lineRule="auto"/>
              <w:jc w:val="both"/>
              <w:rPr>
                <w:rFonts w:ascii="Times New Roman" w:hAnsi="Times New Roman" w:cs="Times New Roman"/>
                <w:sz w:val="24"/>
                <w:szCs w:val="24"/>
                <w:lang w:bidi="ar-EG"/>
              </w:rPr>
            </w:pPr>
            <w:r w:rsidRPr="00AB4E9B">
              <w:rPr>
                <w:sz w:val="24"/>
                <w:szCs w:val="24"/>
              </w:rPr>
              <w:object w:dxaOrig="4630" w:dyaOrig="3544" w14:anchorId="4F683EAC">
                <v:shape id="_x0000_i1028" type="#_x0000_t75" style="width:199.65pt;height:157.3pt" o:ole="">
                  <v:imagedata r:id="rId20" o:title=""/>
                </v:shape>
                <o:OLEObject Type="Embed" ProgID="Origin50.Graph" ShapeID="_x0000_i1028" DrawAspect="Content" ObjectID="_1721979855" r:id="rId21"/>
              </w:object>
            </w:r>
          </w:p>
        </w:tc>
        <w:bookmarkStart w:id="8" w:name="_Hlk102548368"/>
        <w:tc>
          <w:tcPr>
            <w:tcW w:w="3755" w:type="dxa"/>
          </w:tcPr>
          <w:p w14:paraId="7166966E" w14:textId="77777777" w:rsidR="00A83CBD" w:rsidRDefault="00A83CBD" w:rsidP="00B03ED2">
            <w:pPr>
              <w:tabs>
                <w:tab w:val="right" w:pos="142"/>
              </w:tabs>
              <w:bidi w:val="0"/>
              <w:spacing w:line="360" w:lineRule="auto"/>
              <w:jc w:val="both"/>
              <w:rPr>
                <w:rFonts w:ascii="Times New Roman" w:hAnsi="Times New Roman" w:cs="Times New Roman"/>
                <w:sz w:val="24"/>
                <w:szCs w:val="24"/>
                <w:lang w:bidi="ar-EG"/>
              </w:rPr>
            </w:pPr>
            <w:r w:rsidRPr="00AB4E9B">
              <w:rPr>
                <w:sz w:val="24"/>
                <w:szCs w:val="24"/>
              </w:rPr>
              <w:object w:dxaOrig="4630" w:dyaOrig="3544" w14:anchorId="6D392A24">
                <v:shape id="_x0000_i1029" type="#_x0000_t75" style="width:211.75pt;height:165.2pt" o:ole="">
                  <v:imagedata r:id="rId22" o:title=""/>
                </v:shape>
                <o:OLEObject Type="Embed" ProgID="Origin50.Graph" ShapeID="_x0000_i1029" DrawAspect="Content" ObjectID="_1721979856" r:id="rId23"/>
              </w:object>
            </w:r>
            <w:bookmarkEnd w:id="8"/>
          </w:p>
        </w:tc>
      </w:tr>
      <w:tr w:rsidR="00A83CBD" w14:paraId="65434E4F" w14:textId="77777777" w:rsidTr="00B03ED2">
        <w:trPr>
          <w:jc w:val="center"/>
        </w:trPr>
        <w:tc>
          <w:tcPr>
            <w:tcW w:w="7309" w:type="dxa"/>
            <w:gridSpan w:val="2"/>
          </w:tcPr>
          <w:p w14:paraId="037E25F9" w14:textId="352F1128" w:rsidR="00A83CBD" w:rsidRDefault="00A83CBD" w:rsidP="00B03ED2">
            <w:pPr>
              <w:tabs>
                <w:tab w:val="right" w:pos="142"/>
              </w:tabs>
              <w:bidi w:val="0"/>
              <w:spacing w:line="360" w:lineRule="auto"/>
              <w:ind w:left="993" w:hanging="993"/>
              <w:jc w:val="both"/>
              <w:rPr>
                <w:rFonts w:ascii="Times New Roman" w:hAnsi="Times New Roman" w:cs="Times New Roman"/>
                <w:sz w:val="24"/>
                <w:szCs w:val="24"/>
                <w:lang w:bidi="ar-EG"/>
              </w:rPr>
            </w:pPr>
            <w:r w:rsidRPr="00631BF4">
              <w:rPr>
                <w:rFonts w:ascii="Times New Roman" w:hAnsi="Times New Roman" w:cs="Times New Roman"/>
                <w:sz w:val="24"/>
                <w:szCs w:val="24"/>
                <w:lang w:bidi="ar-EG"/>
              </w:rPr>
              <w:t>Fig. S8.</w:t>
            </w:r>
            <w:r w:rsidRPr="00AB4E9B">
              <w:rPr>
                <w:rFonts w:ascii="Times New Roman" w:hAnsi="Times New Roman" w:cs="Times New Roman"/>
                <w:sz w:val="24"/>
                <w:szCs w:val="24"/>
                <w:lang w:bidi="ar-EG"/>
              </w:rPr>
              <w:t xml:space="preserve"> pH effect on MB adsorption. (C</w:t>
            </w:r>
            <w:r w:rsidRPr="00AB4E9B">
              <w:rPr>
                <w:rFonts w:ascii="Times New Roman" w:hAnsi="Times New Roman" w:cs="Times New Roman"/>
                <w:sz w:val="24"/>
                <w:szCs w:val="24"/>
                <w:vertAlign w:val="subscript"/>
                <w:lang w:bidi="ar-EG"/>
              </w:rPr>
              <w:t>o</w:t>
            </w:r>
            <w:r w:rsidRPr="00AB4E9B">
              <w:rPr>
                <w:rFonts w:ascii="Times New Roman" w:hAnsi="Times New Roman" w:cs="Times New Roman"/>
                <w:sz w:val="24"/>
                <w:szCs w:val="24"/>
                <w:lang w:bidi="ar-EG"/>
              </w:rPr>
              <w:t>= 100 mg/L, time= 120 min., T=25</w:t>
            </w:r>
            <w:r w:rsidRPr="00AB4E9B">
              <w:rPr>
                <w:rFonts w:ascii="Times New Roman" w:hAnsi="Times New Roman" w:cs="Times New Roman"/>
                <w:sz w:val="24"/>
                <w:szCs w:val="24"/>
                <w:vertAlign w:val="superscript"/>
                <w:lang w:bidi="ar-EG"/>
              </w:rPr>
              <w:t>O</w:t>
            </w:r>
            <w:r w:rsidRPr="00AB4E9B">
              <w:rPr>
                <w:rFonts w:ascii="Times New Roman" w:hAnsi="Times New Roman" w:cs="Times New Roman"/>
                <w:sz w:val="24"/>
                <w:szCs w:val="24"/>
                <w:lang w:bidi="ar-EG"/>
              </w:rPr>
              <w:t>C, adsorbent dose= 50 mg, sol. volume= 10 mL).</w:t>
            </w:r>
          </w:p>
          <w:p w14:paraId="198382F2" w14:textId="77777777" w:rsidR="00A83CBD" w:rsidRDefault="00A83CBD" w:rsidP="00B03ED2">
            <w:pPr>
              <w:tabs>
                <w:tab w:val="right" w:pos="142"/>
              </w:tabs>
              <w:bidi w:val="0"/>
              <w:spacing w:line="360" w:lineRule="auto"/>
              <w:jc w:val="both"/>
              <w:rPr>
                <w:rFonts w:ascii="Times New Roman" w:hAnsi="Times New Roman" w:cs="Times New Roman"/>
                <w:sz w:val="24"/>
                <w:szCs w:val="24"/>
                <w:lang w:bidi="ar-EG"/>
              </w:rPr>
            </w:pPr>
          </w:p>
        </w:tc>
      </w:tr>
    </w:tbl>
    <w:p w14:paraId="62202914" w14:textId="77777777" w:rsidR="00A83CBD" w:rsidRPr="00AB4E9B" w:rsidRDefault="00A83CBD" w:rsidP="00A83CBD">
      <w:pPr>
        <w:tabs>
          <w:tab w:val="right" w:pos="142"/>
          <w:tab w:val="right" w:pos="426"/>
        </w:tabs>
        <w:bidi w:val="0"/>
        <w:spacing w:after="0" w:line="360" w:lineRule="auto"/>
        <w:jc w:val="both"/>
        <w:rPr>
          <w:rFonts w:eastAsia="Calibri" w:cstheme="majorBidi"/>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041"/>
      </w:tblGrid>
      <w:tr w:rsidR="00A83CBD" w14:paraId="121399C6" w14:textId="77777777" w:rsidTr="00B03ED2">
        <w:trPr>
          <w:jc w:val="center"/>
        </w:trPr>
        <w:tc>
          <w:tcPr>
            <w:tcW w:w="3681" w:type="dxa"/>
          </w:tcPr>
          <w:bookmarkStart w:id="9" w:name="_Hlk102548429"/>
          <w:p w14:paraId="06D4D230" w14:textId="77777777" w:rsidR="00A83CBD" w:rsidRDefault="00A83CBD" w:rsidP="00B03ED2">
            <w:pPr>
              <w:tabs>
                <w:tab w:val="right" w:pos="0"/>
              </w:tabs>
              <w:bidi w:val="0"/>
              <w:spacing w:line="360" w:lineRule="auto"/>
              <w:jc w:val="both"/>
              <w:rPr>
                <w:rFonts w:cstheme="majorBidi"/>
                <w:sz w:val="24"/>
                <w:szCs w:val="24"/>
              </w:rPr>
            </w:pPr>
            <w:r w:rsidRPr="00AB4E9B">
              <w:rPr>
                <w:sz w:val="24"/>
                <w:szCs w:val="24"/>
              </w:rPr>
              <w:object w:dxaOrig="4630" w:dyaOrig="3544" w14:anchorId="4512A93B">
                <v:shape id="_x0000_i1030" type="#_x0000_t75" style="width:194.2pt;height:151.25pt" o:ole="">
                  <v:imagedata r:id="rId24" o:title=""/>
                </v:shape>
                <o:OLEObject Type="Embed" ProgID="Origin50.Graph" ShapeID="_x0000_i1030" DrawAspect="Content" ObjectID="_1721979857" r:id="rId25"/>
              </w:object>
            </w:r>
            <w:bookmarkEnd w:id="9"/>
          </w:p>
        </w:tc>
        <w:bookmarkStart w:id="10" w:name="_Hlk102548445"/>
        <w:tc>
          <w:tcPr>
            <w:tcW w:w="3628" w:type="dxa"/>
          </w:tcPr>
          <w:p w14:paraId="2D9040D3" w14:textId="77777777" w:rsidR="00A83CBD" w:rsidRDefault="00A83CBD" w:rsidP="00B03ED2">
            <w:pPr>
              <w:tabs>
                <w:tab w:val="right" w:pos="0"/>
              </w:tabs>
              <w:bidi w:val="0"/>
              <w:spacing w:line="360" w:lineRule="auto"/>
              <w:jc w:val="both"/>
              <w:rPr>
                <w:rFonts w:cstheme="majorBidi"/>
                <w:sz w:val="24"/>
                <w:szCs w:val="24"/>
              </w:rPr>
            </w:pPr>
            <w:r w:rsidRPr="00AB4E9B">
              <w:rPr>
                <w:sz w:val="24"/>
                <w:szCs w:val="24"/>
              </w:rPr>
              <w:object w:dxaOrig="4630" w:dyaOrig="3544" w14:anchorId="77F3038A">
                <v:shape id="_x0000_i1031" type="#_x0000_t75" style="width:191.2pt;height:152.45pt" o:ole="">
                  <v:imagedata r:id="rId26" o:title=""/>
                </v:shape>
                <o:OLEObject Type="Embed" ProgID="Origin50.Graph" ShapeID="_x0000_i1031" DrawAspect="Content" ObjectID="_1721979858" r:id="rId27"/>
              </w:object>
            </w:r>
            <w:bookmarkEnd w:id="10"/>
          </w:p>
        </w:tc>
      </w:tr>
      <w:tr w:rsidR="00A83CBD" w14:paraId="4853D2ED" w14:textId="77777777" w:rsidTr="00B03ED2">
        <w:trPr>
          <w:jc w:val="center"/>
        </w:trPr>
        <w:tc>
          <w:tcPr>
            <w:tcW w:w="7309" w:type="dxa"/>
            <w:gridSpan w:val="2"/>
          </w:tcPr>
          <w:p w14:paraId="14FF0079" w14:textId="6ADB9DD5" w:rsidR="00A83CBD" w:rsidRDefault="00A83CBD" w:rsidP="00B03ED2">
            <w:pPr>
              <w:tabs>
                <w:tab w:val="right" w:pos="0"/>
              </w:tabs>
              <w:bidi w:val="0"/>
              <w:spacing w:line="360" w:lineRule="auto"/>
              <w:ind w:left="993" w:hanging="993"/>
              <w:jc w:val="both"/>
              <w:rPr>
                <w:rFonts w:cstheme="majorBidi"/>
                <w:sz w:val="24"/>
                <w:szCs w:val="24"/>
              </w:rPr>
            </w:pPr>
            <w:r w:rsidRPr="00631BF4">
              <w:rPr>
                <w:rFonts w:cstheme="majorBidi"/>
                <w:sz w:val="24"/>
                <w:szCs w:val="24"/>
              </w:rPr>
              <w:t>Fig. S9.</w:t>
            </w:r>
            <w:r w:rsidRPr="00AB4E9B">
              <w:rPr>
                <w:rFonts w:cstheme="majorBidi"/>
                <w:b/>
                <w:bCs/>
                <w:sz w:val="24"/>
                <w:szCs w:val="24"/>
              </w:rPr>
              <w:t xml:space="preserve"> </w:t>
            </w:r>
            <w:r w:rsidRPr="00AB4E9B">
              <w:rPr>
                <w:rFonts w:cstheme="majorBidi"/>
                <w:sz w:val="24"/>
                <w:szCs w:val="24"/>
              </w:rPr>
              <w:t>Effect of time of adsorbent on the removal of MB. (Temp.= 25</w:t>
            </w:r>
            <w:r w:rsidRPr="00AB4E9B">
              <w:rPr>
                <w:rFonts w:cstheme="majorBidi"/>
                <w:sz w:val="24"/>
                <w:szCs w:val="24"/>
                <w:vertAlign w:val="superscript"/>
              </w:rPr>
              <w:t>o</w:t>
            </w:r>
            <w:r w:rsidRPr="00AB4E9B">
              <w:rPr>
                <w:rFonts w:cstheme="majorBidi"/>
                <w:sz w:val="24"/>
                <w:szCs w:val="24"/>
              </w:rPr>
              <w:t>C, dose= 50 mg, pH= 7, conc. of MB = 100 mg/L, sol. volume= 10 mL)</w:t>
            </w:r>
            <w:r>
              <w:rPr>
                <w:rFonts w:cstheme="majorBidi"/>
                <w:sz w:val="24"/>
                <w:szCs w:val="24"/>
              </w:rPr>
              <w:t>.</w:t>
            </w:r>
          </w:p>
          <w:p w14:paraId="15C1D6A2" w14:textId="77777777" w:rsidR="00A83CBD" w:rsidRDefault="00A83CBD" w:rsidP="00B03ED2">
            <w:pPr>
              <w:tabs>
                <w:tab w:val="right" w:pos="0"/>
              </w:tabs>
              <w:bidi w:val="0"/>
              <w:spacing w:line="360" w:lineRule="auto"/>
              <w:jc w:val="both"/>
              <w:rPr>
                <w:rFonts w:cstheme="majorBidi"/>
                <w:sz w:val="24"/>
                <w:szCs w:val="24"/>
              </w:rPr>
            </w:pPr>
          </w:p>
        </w:tc>
      </w:tr>
    </w:tbl>
    <w:p w14:paraId="52CFB247" w14:textId="77777777" w:rsidR="00A83CBD" w:rsidRPr="00AB4E9B" w:rsidRDefault="00A83CBD" w:rsidP="00A83CBD">
      <w:pPr>
        <w:tabs>
          <w:tab w:val="right" w:pos="0"/>
        </w:tabs>
        <w:bidi w:val="0"/>
        <w:spacing w:after="0" w:line="360" w:lineRule="auto"/>
        <w:ind w:left="993" w:hanging="993"/>
        <w:jc w:val="both"/>
        <w:rPr>
          <w:rFonts w:eastAsia="Calibri" w:cstheme="majorBidi"/>
          <w:sz w:val="24"/>
          <w:szCs w:val="24"/>
        </w:rPr>
      </w:pPr>
    </w:p>
    <w:p w14:paraId="04F72204" w14:textId="77777777" w:rsidR="00A83CBD" w:rsidRPr="00AB4E9B" w:rsidRDefault="00A83CBD" w:rsidP="00A83CBD">
      <w:pPr>
        <w:tabs>
          <w:tab w:val="left" w:pos="284"/>
          <w:tab w:val="left" w:pos="7375"/>
          <w:tab w:val="left" w:pos="7655"/>
        </w:tabs>
        <w:bidi w:val="0"/>
        <w:spacing w:after="0" w:line="360" w:lineRule="auto"/>
        <w:jc w:val="both"/>
        <w:rPr>
          <w:rFonts w:ascii="Times New Roman" w:eastAsia="Calibri" w:hAnsi="Times New Roman" w:cs="Times New Roman"/>
          <w:sz w:val="24"/>
          <w:szCs w:val="24"/>
          <w:lang w:bidi="ar-EG"/>
        </w:rPr>
      </w:pPr>
    </w:p>
    <w:p w14:paraId="17E0AD3A" w14:textId="77777777" w:rsidR="00A83CBD" w:rsidRDefault="00A83CBD" w:rsidP="00A83CBD">
      <w:pPr>
        <w:tabs>
          <w:tab w:val="right" w:pos="142"/>
          <w:tab w:val="right" w:pos="426"/>
        </w:tabs>
        <w:bidi w:val="0"/>
        <w:spacing w:after="0" w:line="360" w:lineRule="auto"/>
        <w:ind w:left="1170" w:hanging="1170"/>
        <w:jc w:val="both"/>
        <w:rPr>
          <w:rFonts w:ascii="Times New Roman" w:eastAsia="Calibri" w:hAnsi="Times New Roman" w:cs="Times New Roman"/>
          <w:sz w:val="24"/>
          <w:szCs w:val="24"/>
          <w:lang w:bidi="ar-EG"/>
        </w:rPr>
      </w:pPr>
      <w:r w:rsidRPr="00AB4E9B">
        <w:rPr>
          <w:rFonts w:ascii="Times New Roman" w:eastAsia="Calibri" w:hAnsi="Times New Roman" w:cs="Times New Roman"/>
          <w:sz w:val="24"/>
          <w:szCs w:val="24"/>
          <w:lang w:bidi="ar-EG"/>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101"/>
      </w:tblGrid>
      <w:tr w:rsidR="00A83CBD" w14:paraId="232EBF48" w14:textId="77777777" w:rsidTr="00B03ED2">
        <w:trPr>
          <w:jc w:val="center"/>
        </w:trPr>
        <w:tc>
          <w:tcPr>
            <w:tcW w:w="3667" w:type="dxa"/>
          </w:tcPr>
          <w:bookmarkStart w:id="11" w:name="_Hlk102548502"/>
          <w:p w14:paraId="21623F46" w14:textId="77777777" w:rsidR="00A83CBD" w:rsidRDefault="00A83CBD" w:rsidP="00B03ED2">
            <w:pPr>
              <w:tabs>
                <w:tab w:val="right" w:pos="142"/>
                <w:tab w:val="right" w:pos="426"/>
              </w:tabs>
              <w:bidi w:val="0"/>
              <w:spacing w:line="360" w:lineRule="auto"/>
              <w:jc w:val="both"/>
              <w:rPr>
                <w:rFonts w:ascii="Times New Roman" w:hAnsi="Times New Roman" w:cs="Times New Roman"/>
                <w:sz w:val="24"/>
                <w:szCs w:val="24"/>
                <w:lang w:bidi="ar-EG"/>
              </w:rPr>
            </w:pPr>
            <w:r w:rsidRPr="00AB4E9B">
              <w:rPr>
                <w:sz w:val="24"/>
                <w:szCs w:val="24"/>
              </w:rPr>
              <w:object w:dxaOrig="4630" w:dyaOrig="3544" w14:anchorId="40DBAD6F">
                <v:shape id="_x0000_i1032" type="#_x0000_t75" style="width:206.3pt;height:177.3pt" o:ole="">
                  <v:imagedata r:id="rId28" o:title=""/>
                </v:shape>
                <o:OLEObject Type="Embed" ProgID="Origin50.Graph" ShapeID="_x0000_i1032" DrawAspect="Content" ObjectID="_1721979859" r:id="rId29"/>
              </w:object>
            </w:r>
            <w:bookmarkEnd w:id="11"/>
          </w:p>
        </w:tc>
        <w:bookmarkStart w:id="12" w:name="_Hlk102548516"/>
        <w:tc>
          <w:tcPr>
            <w:tcW w:w="3465" w:type="dxa"/>
          </w:tcPr>
          <w:p w14:paraId="5122128E" w14:textId="77777777" w:rsidR="00A83CBD" w:rsidRDefault="00A83CBD" w:rsidP="00B03ED2">
            <w:pPr>
              <w:tabs>
                <w:tab w:val="right" w:pos="142"/>
                <w:tab w:val="right" w:pos="426"/>
              </w:tabs>
              <w:bidi w:val="0"/>
              <w:spacing w:line="360" w:lineRule="auto"/>
              <w:jc w:val="both"/>
              <w:rPr>
                <w:rFonts w:ascii="Times New Roman" w:hAnsi="Times New Roman" w:cs="Times New Roman"/>
                <w:sz w:val="24"/>
                <w:szCs w:val="24"/>
                <w:lang w:bidi="ar-EG"/>
              </w:rPr>
            </w:pPr>
            <w:r w:rsidRPr="00AB4E9B">
              <w:rPr>
                <w:sz w:val="24"/>
                <w:szCs w:val="24"/>
              </w:rPr>
              <w:object w:dxaOrig="4630" w:dyaOrig="3544" w14:anchorId="46994F2B">
                <v:shape id="_x0000_i1033" type="#_x0000_t75" style="width:194.2pt;height:177.3pt" o:ole="">
                  <v:imagedata r:id="rId30" o:title=""/>
                </v:shape>
                <o:OLEObject Type="Embed" ProgID="Origin50.Graph" ShapeID="_x0000_i1033" DrawAspect="Content" ObjectID="_1721979860" r:id="rId31"/>
              </w:object>
            </w:r>
            <w:bookmarkEnd w:id="12"/>
          </w:p>
        </w:tc>
      </w:tr>
      <w:tr w:rsidR="00A83CBD" w14:paraId="183F3B7C" w14:textId="77777777" w:rsidTr="00B03ED2">
        <w:trPr>
          <w:jc w:val="center"/>
        </w:trPr>
        <w:tc>
          <w:tcPr>
            <w:tcW w:w="7132" w:type="dxa"/>
            <w:gridSpan w:val="2"/>
          </w:tcPr>
          <w:p w14:paraId="536D03FF" w14:textId="4E804E66" w:rsidR="00A83CBD" w:rsidRDefault="00A83CBD" w:rsidP="00B03ED2">
            <w:pPr>
              <w:tabs>
                <w:tab w:val="right" w:pos="142"/>
                <w:tab w:val="right" w:pos="426"/>
              </w:tabs>
              <w:bidi w:val="0"/>
              <w:spacing w:line="360" w:lineRule="auto"/>
              <w:jc w:val="both"/>
              <w:rPr>
                <w:rFonts w:ascii="Times New Roman" w:hAnsi="Times New Roman" w:cs="Times New Roman"/>
                <w:sz w:val="24"/>
                <w:szCs w:val="24"/>
                <w:lang w:bidi="ar-EG"/>
              </w:rPr>
            </w:pPr>
            <w:r w:rsidRPr="00631BF4">
              <w:rPr>
                <w:rFonts w:ascii="Times New Roman" w:hAnsi="Times New Roman" w:cs="Times New Roman"/>
                <w:sz w:val="24"/>
                <w:szCs w:val="24"/>
                <w:lang w:bidi="ar-EG"/>
              </w:rPr>
              <w:t>Fig. S10.</w:t>
            </w:r>
            <w:r w:rsidRPr="00AB4E9B">
              <w:rPr>
                <w:rFonts w:ascii="Times New Roman" w:hAnsi="Times New Roman" w:cs="Times New Roman"/>
                <w:sz w:val="24"/>
                <w:szCs w:val="24"/>
                <w:lang w:bidi="ar-EG"/>
              </w:rPr>
              <w:t xml:space="preserve"> </w:t>
            </w:r>
            <w:bookmarkStart w:id="13" w:name="_Hlk102548539"/>
            <w:r w:rsidRPr="00AB4E9B">
              <w:rPr>
                <w:rFonts w:ascii="Times New Roman" w:hAnsi="Times New Roman" w:cs="Times New Roman"/>
                <w:sz w:val="24"/>
                <w:szCs w:val="24"/>
                <w:lang w:bidi="ar-EG"/>
              </w:rPr>
              <w:t>Effect of MB conc. on adsorption capacity. (Temp.= 25</w:t>
            </w:r>
            <w:r w:rsidRPr="00AB4E9B">
              <w:rPr>
                <w:rFonts w:ascii="Times New Roman" w:hAnsi="Times New Roman" w:cs="Times New Roman"/>
                <w:sz w:val="24"/>
                <w:szCs w:val="24"/>
                <w:vertAlign w:val="superscript"/>
                <w:lang w:bidi="ar-EG"/>
              </w:rPr>
              <w:t>o</w:t>
            </w:r>
            <w:r w:rsidRPr="00AB4E9B">
              <w:rPr>
                <w:rFonts w:ascii="Times New Roman" w:hAnsi="Times New Roman" w:cs="Times New Roman"/>
                <w:sz w:val="24"/>
                <w:szCs w:val="24"/>
                <w:lang w:bidi="ar-EG"/>
              </w:rPr>
              <w:t>C, time=120 min., pH= 7, adsorbent dose= 50 mg, sol. volume=10 mL).</w:t>
            </w:r>
            <w:bookmarkEnd w:id="13"/>
          </w:p>
        </w:tc>
      </w:tr>
    </w:tbl>
    <w:p w14:paraId="4CD9C276" w14:textId="77777777" w:rsidR="00A83CBD" w:rsidRPr="00AB4E9B" w:rsidRDefault="00A83CBD" w:rsidP="00A83CBD">
      <w:pPr>
        <w:tabs>
          <w:tab w:val="right" w:pos="142"/>
          <w:tab w:val="right" w:pos="426"/>
        </w:tabs>
        <w:bidi w:val="0"/>
        <w:spacing w:after="0" w:line="360" w:lineRule="auto"/>
        <w:ind w:left="1170" w:hanging="1170"/>
        <w:jc w:val="both"/>
        <w:rPr>
          <w:rFonts w:ascii="Times New Roman" w:eastAsia="Calibri" w:hAnsi="Times New Roman" w:cs="Times New Roman"/>
          <w:sz w:val="24"/>
          <w:szCs w:val="24"/>
          <w:lang w:bidi="ar-EG"/>
        </w:rPr>
      </w:pPr>
    </w:p>
    <w:p w14:paraId="59060E78" w14:textId="77777777" w:rsidR="00A83CBD" w:rsidRPr="00AB4E9B" w:rsidRDefault="00A83CBD" w:rsidP="00A83CBD">
      <w:pPr>
        <w:bidi w:val="0"/>
        <w:spacing w:after="0" w:line="360" w:lineRule="auto"/>
        <w:jc w:val="both"/>
        <w:rPr>
          <w:rFonts w:eastAsia="Calibri" w:cstheme="majorBidi"/>
          <w:sz w:val="24"/>
          <w:szCs w:val="24"/>
          <w:lang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198"/>
      </w:tblGrid>
      <w:tr w:rsidR="00A83CBD" w14:paraId="0264E0F9" w14:textId="77777777" w:rsidTr="00B03ED2">
        <w:trPr>
          <w:jc w:val="center"/>
        </w:trPr>
        <w:tc>
          <w:tcPr>
            <w:tcW w:w="4176" w:type="dxa"/>
          </w:tcPr>
          <w:bookmarkStart w:id="14" w:name="_Hlk102548579"/>
          <w:p w14:paraId="5865F71F" w14:textId="77777777" w:rsidR="00A83CBD" w:rsidRDefault="00A83CBD" w:rsidP="00B03ED2">
            <w:pPr>
              <w:tabs>
                <w:tab w:val="right" w:pos="142"/>
                <w:tab w:val="right" w:pos="426"/>
              </w:tabs>
              <w:bidi w:val="0"/>
              <w:spacing w:line="360" w:lineRule="auto"/>
              <w:jc w:val="both"/>
              <w:rPr>
                <w:rFonts w:cstheme="majorBidi"/>
                <w:sz w:val="24"/>
                <w:szCs w:val="24"/>
                <w:lang w:bidi="ar-EG"/>
              </w:rPr>
            </w:pPr>
            <w:r w:rsidRPr="00AB4E9B">
              <w:rPr>
                <w:sz w:val="24"/>
                <w:szCs w:val="24"/>
              </w:rPr>
              <w:object w:dxaOrig="4630" w:dyaOrig="3544" w14:anchorId="027F0848">
                <v:shape id="_x0000_i1034" type="#_x0000_t75" style="width:200.85pt;height:177.3pt" o:ole="">
                  <v:imagedata r:id="rId32" o:title=""/>
                </v:shape>
                <o:OLEObject Type="Embed" ProgID="Origin50.Graph" ShapeID="_x0000_i1034" DrawAspect="Content" ObjectID="_1721979861" r:id="rId33"/>
              </w:object>
            </w:r>
            <w:bookmarkEnd w:id="14"/>
          </w:p>
        </w:tc>
        <w:bookmarkStart w:id="15" w:name="_Hlk102548596"/>
        <w:tc>
          <w:tcPr>
            <w:tcW w:w="4136" w:type="dxa"/>
          </w:tcPr>
          <w:p w14:paraId="5AC63ED2" w14:textId="77777777" w:rsidR="00A83CBD" w:rsidRDefault="00A83CBD" w:rsidP="00B03ED2">
            <w:pPr>
              <w:tabs>
                <w:tab w:val="right" w:pos="142"/>
                <w:tab w:val="right" w:pos="426"/>
              </w:tabs>
              <w:bidi w:val="0"/>
              <w:spacing w:line="360" w:lineRule="auto"/>
              <w:jc w:val="both"/>
              <w:rPr>
                <w:rFonts w:cstheme="majorBidi"/>
                <w:sz w:val="24"/>
                <w:szCs w:val="24"/>
                <w:lang w:bidi="ar-EG"/>
              </w:rPr>
            </w:pPr>
            <w:r w:rsidRPr="00AB4E9B">
              <w:rPr>
                <w:sz w:val="24"/>
                <w:szCs w:val="24"/>
              </w:rPr>
              <w:object w:dxaOrig="4630" w:dyaOrig="3544" w14:anchorId="5E6D5599">
                <v:shape id="_x0000_i1035" type="#_x0000_t75" style="width:199.05pt;height:177.3pt" o:ole="">
                  <v:imagedata r:id="rId34" o:title=""/>
                </v:shape>
                <o:OLEObject Type="Embed" ProgID="Origin50.Graph" ShapeID="_x0000_i1035" DrawAspect="Content" ObjectID="_1721979862" r:id="rId35"/>
              </w:object>
            </w:r>
            <w:bookmarkEnd w:id="15"/>
          </w:p>
        </w:tc>
      </w:tr>
      <w:tr w:rsidR="00A83CBD" w14:paraId="5F5F4B2C" w14:textId="77777777" w:rsidTr="00B03ED2">
        <w:trPr>
          <w:trHeight w:val="287"/>
          <w:jc w:val="center"/>
        </w:trPr>
        <w:tc>
          <w:tcPr>
            <w:tcW w:w="8312" w:type="dxa"/>
            <w:gridSpan w:val="2"/>
          </w:tcPr>
          <w:p w14:paraId="73176C66" w14:textId="2EB7D9EB" w:rsidR="00A83CBD" w:rsidRDefault="00A83CBD" w:rsidP="00B03ED2">
            <w:pPr>
              <w:tabs>
                <w:tab w:val="right" w:pos="142"/>
                <w:tab w:val="right" w:pos="426"/>
              </w:tabs>
              <w:bidi w:val="0"/>
              <w:spacing w:line="360" w:lineRule="auto"/>
              <w:ind w:left="1170" w:hanging="1170"/>
              <w:jc w:val="both"/>
              <w:rPr>
                <w:rFonts w:cstheme="majorBidi"/>
                <w:sz w:val="24"/>
                <w:szCs w:val="24"/>
                <w:lang w:bidi="ar-EG"/>
              </w:rPr>
            </w:pPr>
            <w:r w:rsidRPr="00631BF4">
              <w:rPr>
                <w:rFonts w:cstheme="majorBidi"/>
                <w:sz w:val="24"/>
                <w:szCs w:val="24"/>
                <w:lang w:bidi="ar-EG"/>
              </w:rPr>
              <w:t>Fig. S11</w:t>
            </w:r>
            <w:r w:rsidRPr="00AB4E9B">
              <w:rPr>
                <w:rFonts w:cstheme="majorBidi"/>
                <w:sz w:val="24"/>
                <w:szCs w:val="24"/>
                <w:lang w:bidi="ar-EG"/>
              </w:rPr>
              <w:t xml:space="preserve"> Effect of temperature on MB adsorption. (C</w:t>
            </w:r>
            <w:r w:rsidRPr="00AB4E9B">
              <w:rPr>
                <w:rFonts w:cstheme="majorBidi"/>
                <w:sz w:val="24"/>
                <w:szCs w:val="24"/>
                <w:vertAlign w:val="subscript"/>
                <w:lang w:bidi="ar-EG"/>
              </w:rPr>
              <w:t>o</w:t>
            </w:r>
            <w:r w:rsidRPr="00AB4E9B">
              <w:rPr>
                <w:rFonts w:cstheme="majorBidi"/>
                <w:sz w:val="24"/>
                <w:szCs w:val="24"/>
                <w:lang w:bidi="ar-EG"/>
              </w:rPr>
              <w:t>= 100 mg/L, time= 120 min., adsorbent dose= 50 mg, sol. volume= 10 mL).</w:t>
            </w:r>
          </w:p>
          <w:p w14:paraId="64A66AE2" w14:textId="77777777" w:rsidR="00A83CBD" w:rsidRDefault="00A83CBD" w:rsidP="00B03ED2">
            <w:pPr>
              <w:tabs>
                <w:tab w:val="right" w:pos="142"/>
                <w:tab w:val="right" w:pos="426"/>
              </w:tabs>
              <w:bidi w:val="0"/>
              <w:spacing w:line="360" w:lineRule="auto"/>
              <w:jc w:val="both"/>
              <w:rPr>
                <w:rFonts w:cstheme="majorBidi"/>
                <w:sz w:val="24"/>
                <w:szCs w:val="24"/>
                <w:lang w:bidi="ar-EG"/>
              </w:rPr>
            </w:pPr>
          </w:p>
        </w:tc>
      </w:tr>
    </w:tbl>
    <w:p w14:paraId="137DF0C8" w14:textId="77777777" w:rsidR="00A83CBD" w:rsidRDefault="00A83CBD" w:rsidP="00A83CBD">
      <w:pPr>
        <w:bidi w:val="0"/>
        <w:spacing w:after="0" w:line="360" w:lineRule="auto"/>
        <w:jc w:val="both"/>
        <w:rPr>
          <w:rFonts w:eastAsia="Calibri" w:cstheme="majorBidi"/>
          <w:sz w:val="22"/>
          <w:lang w:bidi="ar-EG"/>
        </w:rPr>
      </w:pPr>
    </w:p>
    <w:p w14:paraId="2B51972B" w14:textId="015B2E5D" w:rsidR="00751868" w:rsidRPr="00504CE6" w:rsidRDefault="00C95FD1" w:rsidP="003D46FB">
      <w:pPr>
        <w:tabs>
          <w:tab w:val="left" w:pos="0"/>
        </w:tabs>
        <w:bidi w:val="0"/>
        <w:jc w:val="center"/>
        <w:rPr>
          <w:rFonts w:cstheme="majorBidi"/>
          <w:sz w:val="22"/>
        </w:rPr>
      </w:pPr>
      <w:r>
        <w:object w:dxaOrig="7222" w:dyaOrig="5519" w14:anchorId="11B29893">
          <v:shape id="_x0000_i1036" type="#_x0000_t75" style="width:196.65pt;height:179.7pt" o:ole="">
            <v:imagedata r:id="rId36" o:title=""/>
          </v:shape>
          <o:OLEObject Type="Embed" ProgID="Origin50.Graph" ShapeID="_x0000_i1036" DrawAspect="Content" ObjectID="_1721979863" r:id="rId37"/>
        </w:object>
      </w:r>
      <w:r w:rsidR="003D46FB" w:rsidRPr="00504CE6">
        <w:rPr>
          <w:rFonts w:eastAsia="Calibri" w:cstheme="majorBidi"/>
          <w:sz w:val="22"/>
        </w:rPr>
        <w:t xml:space="preserve"> </w:t>
      </w:r>
      <w:r w:rsidR="00113E9E">
        <w:object w:dxaOrig="7223" w:dyaOrig="5520" w14:anchorId="4D7C6D96">
          <v:shape id="_x0000_i1037" type="#_x0000_t75" style="width:206.3pt;height:174.85pt" o:ole="">
            <v:imagedata r:id="rId38" o:title=""/>
          </v:shape>
          <o:OLEObject Type="Embed" ProgID="Origin50.Graph" ShapeID="_x0000_i1037" DrawAspect="Content" ObjectID="_1721979864" r:id="rId39"/>
        </w:object>
      </w:r>
      <w:r w:rsidR="003D46FB" w:rsidRPr="00504CE6">
        <w:rPr>
          <w:rFonts w:eastAsia="Calibri" w:cstheme="majorBidi"/>
          <w:sz w:val="22"/>
        </w:rPr>
        <w:t xml:space="preserve"> </w:t>
      </w:r>
      <w:r w:rsidR="000A3EBC">
        <w:object w:dxaOrig="7222" w:dyaOrig="5519" w14:anchorId="1C771E17">
          <v:shape id="_x0000_i1038" type="#_x0000_t75" style="width:241.4pt;height:169.4pt" o:ole="">
            <v:imagedata r:id="rId40" o:title=""/>
          </v:shape>
          <o:OLEObject Type="Embed" ProgID="Origin50.Graph" ShapeID="_x0000_i1038" DrawAspect="Content" ObjectID="_1721979865" r:id="rId41"/>
        </w:object>
      </w:r>
    </w:p>
    <w:p w14:paraId="74210890" w14:textId="74CBC439" w:rsidR="00751868" w:rsidRPr="00D82704" w:rsidRDefault="00751868" w:rsidP="00751868">
      <w:pPr>
        <w:bidi w:val="0"/>
        <w:spacing w:after="0" w:line="360" w:lineRule="auto"/>
        <w:ind w:left="851" w:hanging="851"/>
        <w:jc w:val="both"/>
        <w:rPr>
          <w:rFonts w:eastAsia="Times New Roman" w:cstheme="majorBidi"/>
          <w:sz w:val="22"/>
        </w:rPr>
      </w:pPr>
      <w:r>
        <w:rPr>
          <w:rFonts w:eastAsia="Times New Roman" w:cstheme="majorBidi"/>
          <w:sz w:val="22"/>
          <w:lang w:bidi="ar-EG"/>
        </w:rPr>
        <w:t xml:space="preserve">Fig. </w:t>
      </w:r>
      <w:r w:rsidRPr="00504CE6">
        <w:rPr>
          <w:rFonts w:eastAsia="Times New Roman" w:cstheme="majorBidi"/>
          <w:sz w:val="22"/>
          <w:lang w:bidi="ar-EG"/>
        </w:rPr>
        <w:t>S</w:t>
      </w:r>
      <w:r w:rsidR="00A83CBD">
        <w:rPr>
          <w:rFonts w:eastAsia="Times New Roman" w:cstheme="majorBidi"/>
          <w:sz w:val="22"/>
          <w:lang w:bidi="ar-EG"/>
        </w:rPr>
        <w:t>12</w:t>
      </w:r>
      <w:r w:rsidRPr="00504CE6">
        <w:rPr>
          <w:rFonts w:eastAsia="Times New Roman" w:cstheme="majorBidi"/>
          <w:sz w:val="22"/>
          <w:lang w:bidi="ar-EG"/>
        </w:rPr>
        <w:t xml:space="preserve"> Adsorption isotherms of MB on HBS using:  a) Langmiur model b) Freundlich model c) Temkin model</w:t>
      </w:r>
      <w:r w:rsidRPr="00504CE6">
        <w:rPr>
          <w:rFonts w:eastAsia="Calibri" w:cstheme="majorBidi"/>
          <w:sz w:val="22"/>
          <w:lang w:bidi="ar-EG"/>
        </w:rPr>
        <w:t>. (Temp.= 25</w:t>
      </w:r>
      <w:r w:rsidRPr="00504CE6">
        <w:rPr>
          <w:rFonts w:eastAsia="Calibri" w:cstheme="majorBidi"/>
          <w:sz w:val="22"/>
          <w:vertAlign w:val="superscript"/>
          <w:lang w:bidi="ar-EG"/>
        </w:rPr>
        <w:t>o</w:t>
      </w:r>
      <w:r w:rsidRPr="00504CE6">
        <w:rPr>
          <w:rFonts w:eastAsia="Calibri" w:cstheme="majorBidi"/>
          <w:sz w:val="22"/>
          <w:lang w:bidi="ar-EG"/>
        </w:rPr>
        <w:t>C, time=120 min., pH= 7, adsorbent dose= 50 mg, sol. volume=10 mL)</w:t>
      </w:r>
      <w:r w:rsidRPr="00504CE6">
        <w:rPr>
          <w:rFonts w:eastAsia="Times New Roman" w:cstheme="majorBidi"/>
          <w:sz w:val="22"/>
        </w:rPr>
        <w:t>.</w:t>
      </w:r>
    </w:p>
    <w:p w14:paraId="32526224" w14:textId="77777777" w:rsidR="00751868" w:rsidRPr="00504CE6" w:rsidRDefault="00751868" w:rsidP="00751868">
      <w:pPr>
        <w:bidi w:val="0"/>
        <w:spacing w:after="0" w:line="360" w:lineRule="auto"/>
        <w:ind w:left="851" w:hanging="851"/>
        <w:jc w:val="center"/>
        <w:rPr>
          <w:rFonts w:eastAsia="Times New Roman" w:cstheme="majorBidi"/>
          <w:sz w:val="22"/>
        </w:rPr>
      </w:pPr>
      <w:r w:rsidRPr="00504CE6">
        <w:rPr>
          <w:rFonts w:eastAsia="Calibri" w:cstheme="majorBidi"/>
          <w:sz w:val="22"/>
        </w:rPr>
        <w:object w:dxaOrig="7222" w:dyaOrig="5519" w14:anchorId="1912CCBA">
          <v:shape id="_x0000_i1039" type="#_x0000_t75" style="width:412.65pt;height:204.5pt" o:ole="">
            <v:imagedata r:id="rId42" o:title=""/>
          </v:shape>
          <o:OLEObject Type="Embed" ProgID="Origin50.Graph" ShapeID="_x0000_i1039" DrawAspect="Content" ObjectID="_1721979866" r:id="rId43"/>
        </w:object>
      </w:r>
    </w:p>
    <w:p w14:paraId="1D8BD33A" w14:textId="0C329A37" w:rsidR="00751868" w:rsidRPr="00504CE6" w:rsidRDefault="00751868" w:rsidP="00751868">
      <w:pPr>
        <w:bidi w:val="0"/>
        <w:spacing w:after="0" w:line="360" w:lineRule="auto"/>
        <w:ind w:left="1134" w:hanging="1134"/>
        <w:jc w:val="both"/>
        <w:rPr>
          <w:rFonts w:eastAsia="Calibri" w:cstheme="majorBidi"/>
          <w:sz w:val="22"/>
          <w:lang w:bidi="ar-EG"/>
        </w:rPr>
      </w:pPr>
      <w:r>
        <w:rPr>
          <w:rFonts w:eastAsia="Calibri" w:cstheme="majorBidi"/>
          <w:sz w:val="22"/>
          <w:lang w:bidi="ar-EG"/>
        </w:rPr>
        <w:t xml:space="preserve">Fig. </w:t>
      </w:r>
      <w:r w:rsidRPr="00504CE6">
        <w:rPr>
          <w:rFonts w:eastAsia="Calibri" w:cstheme="majorBidi"/>
          <w:sz w:val="22"/>
          <w:lang w:bidi="ar-EG"/>
        </w:rPr>
        <w:t>S</w:t>
      </w:r>
      <w:r w:rsidR="00A83CBD">
        <w:rPr>
          <w:rFonts w:eastAsia="Calibri" w:cstheme="majorBidi"/>
          <w:sz w:val="22"/>
          <w:lang w:bidi="ar-EG"/>
        </w:rPr>
        <w:t>13</w:t>
      </w:r>
      <w:r w:rsidRPr="00504CE6">
        <w:rPr>
          <w:rFonts w:eastAsia="Calibri" w:cstheme="majorBidi"/>
          <w:sz w:val="22"/>
          <w:lang w:bidi="ar-EG"/>
        </w:rPr>
        <w:t>A graph of lnK</w:t>
      </w:r>
      <w:r w:rsidRPr="00504CE6">
        <w:rPr>
          <w:rFonts w:eastAsia="Calibri" w:cstheme="majorBidi"/>
          <w:sz w:val="22"/>
          <w:vertAlign w:val="subscript"/>
          <w:lang w:bidi="ar-EG"/>
        </w:rPr>
        <w:t>d</w:t>
      </w:r>
      <w:r w:rsidRPr="00504CE6">
        <w:rPr>
          <w:rFonts w:eastAsia="Calibri" w:cstheme="majorBidi"/>
          <w:sz w:val="22"/>
          <w:lang w:bidi="ar-EG"/>
        </w:rPr>
        <w:t xml:space="preserve"> vs. 1/T for MB adsorption on HBS. </w:t>
      </w:r>
    </w:p>
    <w:p w14:paraId="18330AE0" w14:textId="77777777" w:rsidR="00751868" w:rsidRPr="00504CE6" w:rsidRDefault="00000000" w:rsidP="00751868">
      <w:pPr>
        <w:bidi w:val="0"/>
        <w:rPr>
          <w:rFonts w:eastAsia="Calibri" w:cstheme="majorBidi"/>
          <w:sz w:val="22"/>
          <w:lang w:bidi="ar-EG"/>
        </w:rPr>
      </w:pPr>
      <w:r>
        <w:rPr>
          <w:rFonts w:cstheme="majorBidi"/>
          <w:noProof/>
          <w:sz w:val="22"/>
        </w:rPr>
        <w:lastRenderedPageBreak/>
        <w:object w:dxaOrig="1440" w:dyaOrig="1440" w14:anchorId="5EEE5254">
          <v:shape id="_x0000_s1046" type="#_x0000_t75" style="position:absolute;margin-left:.55pt;margin-top:8.55pt;width:175.7pt;height:203.45pt;z-index:251659264;mso-position-horizontal-relative:text;mso-position-vertical-relative:text" stroked="t" strokecolor="white [3212]" strokeweight="0">
            <v:imagedata r:id="rId44" o:title=""/>
            <w10:wrap type="square" side="right"/>
          </v:shape>
          <o:OLEObject Type="Embed" ProgID="Origin50.Graph" ShapeID="_x0000_s1046" DrawAspect="Content" ObjectID="_1721979869" r:id="rId45"/>
        </w:object>
      </w:r>
      <w:r w:rsidR="00751868" w:rsidRPr="00504CE6">
        <w:rPr>
          <w:rFonts w:eastAsia="Calibri" w:cstheme="majorBidi"/>
          <w:sz w:val="22"/>
          <w:lang w:bidi="ar-EG"/>
        </w:rPr>
        <w:object w:dxaOrig="4630" w:dyaOrig="3544" w14:anchorId="0144B0D9">
          <v:shape id="_x0000_i1041" type="#_x0000_t75" style="width:194.8pt;height:219.65pt" o:ole="" o:bordertopcolor="this" o:borderleftcolor="this" o:borderbottomcolor="this" o:borderrightcolor="this">
            <v:imagedata r:id="rId46" o:title=""/>
          </v:shape>
          <o:OLEObject Type="Embed" ProgID="Origin50.Graph" ShapeID="_x0000_i1041" DrawAspect="Content" ObjectID="_1721979867" r:id="rId47"/>
        </w:object>
      </w:r>
    </w:p>
    <w:p w14:paraId="7934ECB1" w14:textId="022EA5AF" w:rsidR="00751868" w:rsidRPr="00D82704" w:rsidRDefault="00751868" w:rsidP="00751868">
      <w:pPr>
        <w:bidi w:val="0"/>
        <w:rPr>
          <w:rFonts w:eastAsia="Calibri" w:cstheme="majorBidi"/>
          <w:sz w:val="22"/>
          <w:lang w:bidi="ar-EG"/>
        </w:rPr>
      </w:pPr>
      <w:r>
        <w:rPr>
          <w:rFonts w:cstheme="majorBidi"/>
          <w:sz w:val="22"/>
        </w:rPr>
        <w:t xml:space="preserve">Fig. </w:t>
      </w:r>
      <w:r w:rsidRPr="00504CE6">
        <w:rPr>
          <w:rFonts w:cstheme="majorBidi"/>
          <w:sz w:val="22"/>
        </w:rPr>
        <w:t>S</w:t>
      </w:r>
      <w:r w:rsidR="00A83CBD">
        <w:rPr>
          <w:rFonts w:cstheme="majorBidi"/>
          <w:sz w:val="22"/>
        </w:rPr>
        <w:t>14</w:t>
      </w:r>
      <w:r w:rsidRPr="00504CE6">
        <w:rPr>
          <w:rFonts w:cstheme="majorBidi"/>
          <w:sz w:val="22"/>
        </w:rPr>
        <w:t xml:space="preserve"> Pesudo frist order and pesudo second order of MB adsorbed on </w:t>
      </w:r>
      <w:r w:rsidRPr="00504CE6">
        <w:rPr>
          <w:rFonts w:eastAsia="Calibri" w:cstheme="majorBidi"/>
          <w:sz w:val="22"/>
          <w:lang w:bidi="ar-EG"/>
        </w:rPr>
        <w:t>HBS.</w:t>
      </w:r>
    </w:p>
    <w:p w14:paraId="257E940C" w14:textId="77777777" w:rsidR="00B56739" w:rsidRDefault="00B56739" w:rsidP="00751868">
      <w:pPr>
        <w:bidi w:val="0"/>
        <w:spacing w:after="0" w:line="360" w:lineRule="auto"/>
        <w:jc w:val="both"/>
        <w:rPr>
          <w:rFonts w:ascii="Times New Roman" w:eastAsia="Calibri" w:hAnsi="Times New Roman" w:cs="Arial"/>
          <w:sz w:val="24"/>
          <w:szCs w:val="24"/>
        </w:rPr>
      </w:pPr>
      <w:r w:rsidRPr="00263099">
        <w:rPr>
          <w:rFonts w:ascii="Times New Roman" w:eastAsia="Calibri" w:hAnsi="Times New Roman" w:cs="Arial"/>
          <w:sz w:val="24"/>
          <w:szCs w:val="24"/>
        </w:rPr>
        <w:object w:dxaOrig="4630" w:dyaOrig="3544" w14:anchorId="6D1D7755">
          <v:shape id="_x0000_i1042" type="#_x0000_t75" style="width:231.75pt;height:177.3pt" o:ole="">
            <v:imagedata r:id="rId48" o:title=""/>
          </v:shape>
          <o:OLEObject Type="Embed" ProgID="Origin50.Graph" ShapeID="_x0000_i1042" DrawAspect="Content" ObjectID="_1721979868" r:id="rId49"/>
        </w:object>
      </w:r>
    </w:p>
    <w:p w14:paraId="040265DB" w14:textId="7AE5F6A2" w:rsidR="00B56739" w:rsidRPr="00263099" w:rsidRDefault="00B56739" w:rsidP="00B56739">
      <w:pPr>
        <w:autoSpaceDE w:val="0"/>
        <w:autoSpaceDN w:val="0"/>
        <w:adjustRightInd w:val="0"/>
        <w:spacing w:after="0" w:line="360" w:lineRule="auto"/>
        <w:jc w:val="both"/>
        <w:rPr>
          <w:rFonts w:ascii="Times New Roman" w:eastAsia="Calibri" w:hAnsi="Times New Roman" w:cs="Times New Roman"/>
          <w:sz w:val="24"/>
          <w:szCs w:val="24"/>
        </w:rPr>
      </w:pPr>
      <w:r w:rsidRPr="00B56739">
        <w:rPr>
          <w:rFonts w:ascii="Times New Roman" w:eastAsia="Calibri" w:hAnsi="Times New Roman" w:cs="Times New Roman"/>
          <w:sz w:val="24"/>
          <w:szCs w:val="24"/>
        </w:rPr>
        <w:t xml:space="preserve">Fig. </w:t>
      </w:r>
      <w:r>
        <w:rPr>
          <w:rFonts w:ascii="Times New Roman" w:eastAsia="Calibri" w:hAnsi="Times New Roman" w:cs="Times New Roman"/>
          <w:sz w:val="24"/>
          <w:szCs w:val="24"/>
        </w:rPr>
        <w:t>S15</w:t>
      </w:r>
      <w:r w:rsidRPr="00B56739">
        <w:rPr>
          <w:rFonts w:ascii="Times New Roman" w:eastAsia="Calibri" w:hAnsi="Times New Roman" w:cs="Times New Roman"/>
          <w:sz w:val="24"/>
          <w:szCs w:val="24"/>
        </w:rPr>
        <w:t>.</w:t>
      </w:r>
      <w:r w:rsidRPr="00263099">
        <w:rPr>
          <w:rFonts w:ascii="Times New Roman" w:eastAsia="Calibri" w:hAnsi="Times New Roman" w:cs="Times New Roman"/>
          <w:sz w:val="24"/>
          <w:szCs w:val="24"/>
        </w:rPr>
        <w:t xml:space="preserve"> Percentage of MB (pH =7) removal by the regenerated adsorbent compared with a fresh one at (Temp.= 25</w:t>
      </w:r>
      <w:r w:rsidRPr="00263099">
        <w:rPr>
          <w:rFonts w:ascii="Times New Roman" w:eastAsia="Calibri" w:hAnsi="Times New Roman" w:cs="Times New Roman"/>
          <w:sz w:val="24"/>
          <w:szCs w:val="24"/>
          <w:vertAlign w:val="superscript"/>
        </w:rPr>
        <w:t>o</w:t>
      </w:r>
      <w:r w:rsidRPr="00263099">
        <w:rPr>
          <w:rFonts w:ascii="Times New Roman" w:eastAsia="Calibri" w:hAnsi="Times New Roman" w:cs="Times New Roman"/>
          <w:sz w:val="24"/>
          <w:szCs w:val="24"/>
        </w:rPr>
        <w:t>C, adsorbent dose= 50 mg, sol. volume= 10 mL, contact time= 120 min).</w:t>
      </w:r>
    </w:p>
    <w:p w14:paraId="26424D65" w14:textId="0586F556" w:rsidR="00D82704" w:rsidRDefault="00D82704" w:rsidP="00B56739">
      <w:pPr>
        <w:bidi w:val="0"/>
        <w:spacing w:after="0" w:line="360" w:lineRule="auto"/>
        <w:jc w:val="both"/>
        <w:rPr>
          <w:rFonts w:eastAsia="Calibri" w:cstheme="majorBidi"/>
          <w:sz w:val="22"/>
          <w:lang w:bidi="ar-EG"/>
        </w:rPr>
      </w:pPr>
      <w:r>
        <w:rPr>
          <w:rFonts w:eastAsia="Calibri" w:cstheme="majorBidi"/>
          <w:sz w:val="22"/>
          <w:lang w:bidi="ar-EG"/>
        </w:rPr>
        <w:br w:type="page"/>
      </w:r>
    </w:p>
    <w:p w14:paraId="436DA539" w14:textId="1C944CD7" w:rsidR="00D82704" w:rsidRPr="00D82704" w:rsidRDefault="00D82704" w:rsidP="00D82704">
      <w:pPr>
        <w:bidi w:val="0"/>
        <w:rPr>
          <w:rFonts w:eastAsia="Calibri" w:cstheme="majorBidi"/>
          <w:color w:val="000000"/>
          <w:sz w:val="22"/>
          <w:lang w:bidi="ar-EG"/>
        </w:rPr>
      </w:pPr>
      <w:r>
        <w:rPr>
          <w:rFonts w:eastAsia="Calibri" w:cstheme="majorBidi"/>
          <w:color w:val="000000"/>
          <w:sz w:val="22"/>
          <w:lang w:bidi="ar-EG"/>
        </w:rPr>
        <w:lastRenderedPageBreak/>
        <w:t>Table S1</w:t>
      </w:r>
      <w:r w:rsidRPr="00504CE6">
        <w:rPr>
          <w:rFonts w:eastAsia="Calibri" w:cstheme="majorBidi"/>
          <w:color w:val="000000"/>
          <w:sz w:val="22"/>
          <w:lang w:bidi="ar-EG"/>
        </w:rPr>
        <w:t xml:space="preserve"> Main FTIR spectra bands of HBS.</w:t>
      </w:r>
    </w:p>
    <w:tbl>
      <w:tblPr>
        <w:tblW w:w="0" w:type="auto"/>
        <w:tblBorders>
          <w:top w:val="single" w:sz="4" w:space="0" w:color="7F7F7F"/>
          <w:bottom w:val="single" w:sz="4" w:space="0" w:color="7F7F7F"/>
        </w:tblBorders>
        <w:tblLook w:val="04A0" w:firstRow="1" w:lastRow="0" w:firstColumn="1" w:lastColumn="0" w:noHBand="0" w:noVBand="1"/>
      </w:tblPr>
      <w:tblGrid>
        <w:gridCol w:w="2048"/>
        <w:gridCol w:w="6264"/>
      </w:tblGrid>
      <w:tr w:rsidR="00D82704" w:rsidRPr="00D85358" w14:paraId="0DA7D3F7" w14:textId="77777777" w:rsidTr="000034F1">
        <w:tc>
          <w:tcPr>
            <w:tcW w:w="2048" w:type="dxa"/>
            <w:tcBorders>
              <w:bottom w:val="single" w:sz="4" w:space="0" w:color="7F7F7F"/>
            </w:tcBorders>
            <w:shd w:val="clear" w:color="auto" w:fill="auto"/>
            <w:vAlign w:val="center"/>
            <w:hideMark/>
          </w:tcPr>
          <w:p w14:paraId="589FEB0A"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Peaks (cm</w:t>
            </w:r>
            <w:r w:rsidRPr="00D85358">
              <w:rPr>
                <w:rFonts w:eastAsia="Calibri" w:cstheme="majorBidi"/>
                <w:b/>
                <w:bCs/>
                <w:color w:val="000000"/>
                <w:sz w:val="22"/>
                <w:vertAlign w:val="superscript"/>
                <w:lang w:bidi="ar-EG"/>
              </w:rPr>
              <w:t>-1</w:t>
            </w:r>
            <w:r w:rsidRPr="00D85358">
              <w:rPr>
                <w:rFonts w:eastAsia="Calibri" w:cstheme="majorBidi"/>
                <w:b/>
                <w:bCs/>
                <w:color w:val="000000"/>
                <w:sz w:val="22"/>
                <w:lang w:bidi="ar-EG"/>
              </w:rPr>
              <w:t>)</w:t>
            </w:r>
          </w:p>
        </w:tc>
        <w:tc>
          <w:tcPr>
            <w:tcW w:w="6264" w:type="dxa"/>
            <w:tcBorders>
              <w:bottom w:val="single" w:sz="4" w:space="0" w:color="7F7F7F"/>
            </w:tcBorders>
            <w:shd w:val="clear" w:color="auto" w:fill="auto"/>
            <w:vAlign w:val="center"/>
            <w:hideMark/>
          </w:tcPr>
          <w:p w14:paraId="0A08C630"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Assignment</w:t>
            </w:r>
          </w:p>
        </w:tc>
      </w:tr>
      <w:tr w:rsidR="00D82704" w:rsidRPr="00D85358" w14:paraId="34458D16" w14:textId="77777777" w:rsidTr="000034F1">
        <w:tc>
          <w:tcPr>
            <w:tcW w:w="2048" w:type="dxa"/>
            <w:tcBorders>
              <w:top w:val="single" w:sz="4" w:space="0" w:color="7F7F7F"/>
              <w:bottom w:val="single" w:sz="4" w:space="0" w:color="7F7F7F"/>
            </w:tcBorders>
            <w:shd w:val="clear" w:color="auto" w:fill="auto"/>
            <w:vAlign w:val="center"/>
            <w:hideMark/>
          </w:tcPr>
          <w:p w14:paraId="7A7B6ADE"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3416</w:t>
            </w:r>
          </w:p>
        </w:tc>
        <w:tc>
          <w:tcPr>
            <w:tcW w:w="6264" w:type="dxa"/>
            <w:tcBorders>
              <w:top w:val="single" w:sz="4" w:space="0" w:color="7F7F7F"/>
              <w:bottom w:val="single" w:sz="4" w:space="0" w:color="7F7F7F"/>
            </w:tcBorders>
            <w:shd w:val="clear" w:color="auto" w:fill="auto"/>
            <w:vAlign w:val="center"/>
            <w:hideMark/>
          </w:tcPr>
          <w:p w14:paraId="6BBFB311"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Frequency of H-bonding of O-H, N–H Stretching (trace).</w:t>
            </w:r>
          </w:p>
        </w:tc>
      </w:tr>
      <w:tr w:rsidR="00D82704" w:rsidRPr="00D85358" w14:paraId="14DBFD81" w14:textId="77777777" w:rsidTr="000034F1">
        <w:tc>
          <w:tcPr>
            <w:tcW w:w="2048" w:type="dxa"/>
            <w:shd w:val="clear" w:color="auto" w:fill="auto"/>
            <w:vAlign w:val="center"/>
          </w:tcPr>
          <w:p w14:paraId="6B424CD9" w14:textId="77777777" w:rsidR="00D82704" w:rsidRPr="00D85358" w:rsidRDefault="00D82704" w:rsidP="000034F1">
            <w:pPr>
              <w:autoSpaceDE w:val="0"/>
              <w:autoSpaceDN w:val="0"/>
              <w:bidi w:val="0"/>
              <w:adjustRightInd w:val="0"/>
              <w:spacing w:after="0" w:line="360" w:lineRule="auto"/>
              <w:jc w:val="center"/>
              <w:rPr>
                <w:rFonts w:eastAsia="Calibri" w:cstheme="majorBidi"/>
                <w:b/>
                <w:bCs/>
                <w:color w:val="000000"/>
                <w:sz w:val="22"/>
              </w:rPr>
            </w:pPr>
            <w:r w:rsidRPr="00D85358">
              <w:rPr>
                <w:rFonts w:eastAsia="Calibri" w:cstheme="majorBidi"/>
                <w:b/>
                <w:bCs/>
                <w:color w:val="000000"/>
                <w:sz w:val="22"/>
              </w:rPr>
              <w:t>2925</w:t>
            </w:r>
          </w:p>
        </w:tc>
        <w:tc>
          <w:tcPr>
            <w:tcW w:w="6264" w:type="dxa"/>
            <w:shd w:val="clear" w:color="auto" w:fill="auto"/>
            <w:vAlign w:val="center"/>
          </w:tcPr>
          <w:p w14:paraId="698B0216" w14:textId="77777777" w:rsidR="00D82704" w:rsidRPr="00D85358" w:rsidRDefault="00D82704" w:rsidP="000034F1">
            <w:pPr>
              <w:autoSpaceDE w:val="0"/>
              <w:autoSpaceDN w:val="0"/>
              <w:bidi w:val="0"/>
              <w:adjustRightInd w:val="0"/>
              <w:spacing w:after="0" w:line="360" w:lineRule="auto"/>
              <w:jc w:val="both"/>
              <w:rPr>
                <w:rFonts w:eastAsia="Calibri" w:cstheme="majorBidi"/>
                <w:color w:val="000000"/>
                <w:sz w:val="22"/>
              </w:rPr>
            </w:pPr>
            <w:r w:rsidRPr="00D85358">
              <w:rPr>
                <w:rFonts w:eastAsia="Calibri" w:cstheme="majorBidi"/>
                <w:color w:val="000000"/>
                <w:sz w:val="22"/>
              </w:rPr>
              <w:t>Aliphatic C-H stretching.</w:t>
            </w:r>
          </w:p>
        </w:tc>
      </w:tr>
      <w:tr w:rsidR="00D82704" w:rsidRPr="00D85358" w14:paraId="17F2130F" w14:textId="77777777" w:rsidTr="000034F1">
        <w:tc>
          <w:tcPr>
            <w:tcW w:w="2048" w:type="dxa"/>
            <w:tcBorders>
              <w:top w:val="single" w:sz="4" w:space="0" w:color="7F7F7F"/>
              <w:bottom w:val="single" w:sz="4" w:space="0" w:color="7F7F7F"/>
            </w:tcBorders>
            <w:shd w:val="clear" w:color="auto" w:fill="auto"/>
            <w:vAlign w:val="center"/>
            <w:hideMark/>
          </w:tcPr>
          <w:p w14:paraId="56990CD6"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1637-1618</w:t>
            </w:r>
          </w:p>
        </w:tc>
        <w:tc>
          <w:tcPr>
            <w:tcW w:w="6264" w:type="dxa"/>
            <w:tcBorders>
              <w:top w:val="single" w:sz="4" w:space="0" w:color="7F7F7F"/>
              <w:bottom w:val="single" w:sz="4" w:space="0" w:color="7F7F7F"/>
            </w:tcBorders>
            <w:shd w:val="clear" w:color="auto" w:fill="auto"/>
            <w:vAlign w:val="center"/>
            <w:hideMark/>
          </w:tcPr>
          <w:p w14:paraId="488E58D1"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Olefinic and aromatic C=C, C=O stretching of COOH, ketones (trace), quinone and amide.</w:t>
            </w:r>
          </w:p>
        </w:tc>
      </w:tr>
      <w:tr w:rsidR="00D82704" w:rsidRPr="00D85358" w14:paraId="44EB3136" w14:textId="77777777" w:rsidTr="000034F1">
        <w:tc>
          <w:tcPr>
            <w:tcW w:w="2048" w:type="dxa"/>
            <w:shd w:val="clear" w:color="auto" w:fill="auto"/>
            <w:vAlign w:val="center"/>
            <w:hideMark/>
          </w:tcPr>
          <w:p w14:paraId="3CD1E4B7"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1509</w:t>
            </w:r>
          </w:p>
        </w:tc>
        <w:tc>
          <w:tcPr>
            <w:tcW w:w="6264" w:type="dxa"/>
            <w:shd w:val="clear" w:color="auto" w:fill="auto"/>
            <w:vAlign w:val="center"/>
            <w:hideMark/>
          </w:tcPr>
          <w:p w14:paraId="5B401825"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Amide and/or aromatic C=C.</w:t>
            </w:r>
          </w:p>
        </w:tc>
      </w:tr>
      <w:tr w:rsidR="00D82704" w:rsidRPr="00D85358" w14:paraId="4D4863F1" w14:textId="77777777" w:rsidTr="000034F1">
        <w:tc>
          <w:tcPr>
            <w:tcW w:w="2048" w:type="dxa"/>
            <w:tcBorders>
              <w:top w:val="single" w:sz="4" w:space="0" w:color="7F7F7F"/>
              <w:bottom w:val="single" w:sz="4" w:space="0" w:color="7F7F7F"/>
            </w:tcBorders>
            <w:shd w:val="clear" w:color="auto" w:fill="auto"/>
            <w:vAlign w:val="center"/>
            <w:hideMark/>
          </w:tcPr>
          <w:p w14:paraId="0DCBC26E"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1459</w:t>
            </w:r>
          </w:p>
        </w:tc>
        <w:tc>
          <w:tcPr>
            <w:tcW w:w="6264" w:type="dxa"/>
            <w:tcBorders>
              <w:top w:val="single" w:sz="4" w:space="0" w:color="7F7F7F"/>
              <w:bottom w:val="single" w:sz="4" w:space="0" w:color="7F7F7F"/>
            </w:tcBorders>
            <w:shd w:val="clear" w:color="auto" w:fill="auto"/>
            <w:vAlign w:val="center"/>
            <w:hideMark/>
          </w:tcPr>
          <w:p w14:paraId="5CEEB952"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Aliphatic C–H.</w:t>
            </w:r>
          </w:p>
        </w:tc>
      </w:tr>
      <w:tr w:rsidR="00D82704" w:rsidRPr="00D85358" w14:paraId="688B0D5C" w14:textId="77777777" w:rsidTr="000034F1">
        <w:tc>
          <w:tcPr>
            <w:tcW w:w="2048" w:type="dxa"/>
            <w:shd w:val="clear" w:color="auto" w:fill="auto"/>
            <w:vAlign w:val="center"/>
            <w:hideMark/>
          </w:tcPr>
          <w:p w14:paraId="6D2EF6A1"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1422</w:t>
            </w:r>
          </w:p>
        </w:tc>
        <w:tc>
          <w:tcPr>
            <w:tcW w:w="6264" w:type="dxa"/>
            <w:shd w:val="clear" w:color="auto" w:fill="auto"/>
            <w:vAlign w:val="center"/>
            <w:hideMark/>
          </w:tcPr>
          <w:p w14:paraId="3DB875C6"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COO</w:t>
            </w:r>
            <w:r w:rsidRPr="00D85358">
              <w:rPr>
                <w:rFonts w:eastAsia="Calibri" w:cstheme="majorBidi"/>
                <w:color w:val="000000"/>
                <w:sz w:val="22"/>
                <w:vertAlign w:val="superscript"/>
                <w:lang w:bidi="ar-EG"/>
              </w:rPr>
              <w:t>-</w:t>
            </w:r>
            <w:r w:rsidRPr="00D85358">
              <w:rPr>
                <w:rFonts w:eastAsia="Calibri" w:cstheme="majorBidi"/>
                <w:color w:val="000000"/>
                <w:sz w:val="22"/>
                <w:lang w:bidi="ar-EG"/>
              </w:rPr>
              <w:t xml:space="preserve"> symmetric stretching, N–H deformation, OH-phenolic and C=N stretching.</w:t>
            </w:r>
          </w:p>
        </w:tc>
      </w:tr>
      <w:tr w:rsidR="00D82704" w:rsidRPr="00D85358" w14:paraId="70C8D74A" w14:textId="77777777" w:rsidTr="000034F1">
        <w:tc>
          <w:tcPr>
            <w:tcW w:w="2048" w:type="dxa"/>
            <w:tcBorders>
              <w:top w:val="single" w:sz="4" w:space="0" w:color="7F7F7F"/>
              <w:bottom w:val="single" w:sz="4" w:space="0" w:color="7F7F7F"/>
            </w:tcBorders>
            <w:shd w:val="clear" w:color="auto" w:fill="auto"/>
            <w:vAlign w:val="center"/>
            <w:hideMark/>
          </w:tcPr>
          <w:p w14:paraId="398C79DC"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1384</w:t>
            </w:r>
          </w:p>
        </w:tc>
        <w:tc>
          <w:tcPr>
            <w:tcW w:w="6264" w:type="dxa"/>
            <w:tcBorders>
              <w:top w:val="single" w:sz="4" w:space="0" w:color="7F7F7F"/>
              <w:bottom w:val="single" w:sz="4" w:space="0" w:color="7F7F7F"/>
            </w:tcBorders>
            <w:shd w:val="clear" w:color="auto" w:fill="auto"/>
            <w:vAlign w:val="center"/>
            <w:hideMark/>
          </w:tcPr>
          <w:p w14:paraId="5D2BB4ED"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OH deformation and C=O stretching of phenolic OH, C–H deformation of CH</w:t>
            </w:r>
            <w:r w:rsidRPr="00D85358">
              <w:rPr>
                <w:rFonts w:eastAsia="Calibri" w:cstheme="majorBidi"/>
                <w:color w:val="000000"/>
                <w:sz w:val="22"/>
                <w:vertAlign w:val="subscript"/>
                <w:lang w:bidi="ar-EG"/>
              </w:rPr>
              <w:t>2</w:t>
            </w:r>
            <w:r w:rsidRPr="00D85358">
              <w:rPr>
                <w:rFonts w:eastAsia="Calibri" w:cstheme="majorBidi"/>
                <w:color w:val="000000"/>
                <w:sz w:val="22"/>
                <w:lang w:bidi="ar-EG"/>
              </w:rPr>
              <w:t xml:space="preserve"> and CH</w:t>
            </w:r>
            <w:r w:rsidRPr="00D85358">
              <w:rPr>
                <w:rFonts w:eastAsia="Calibri" w:cstheme="majorBidi"/>
                <w:color w:val="000000"/>
                <w:sz w:val="22"/>
                <w:vertAlign w:val="subscript"/>
                <w:lang w:bidi="ar-EG"/>
              </w:rPr>
              <w:t>3</w:t>
            </w:r>
            <w:r w:rsidRPr="00D85358">
              <w:rPr>
                <w:rFonts w:eastAsia="Calibri" w:cstheme="majorBidi"/>
                <w:color w:val="000000"/>
                <w:sz w:val="22"/>
                <w:lang w:bidi="ar-EG"/>
              </w:rPr>
              <w:t xml:space="preserve"> groups, COO</w:t>
            </w:r>
            <w:r w:rsidRPr="00D85358">
              <w:rPr>
                <w:rFonts w:eastAsia="Calibri" w:cstheme="majorBidi"/>
                <w:color w:val="000000"/>
                <w:sz w:val="22"/>
                <w:vertAlign w:val="superscript"/>
                <w:lang w:bidi="ar-EG"/>
              </w:rPr>
              <w:t>-</w:t>
            </w:r>
            <w:r w:rsidRPr="00D85358">
              <w:rPr>
                <w:rFonts w:eastAsia="Calibri" w:cstheme="majorBidi"/>
                <w:color w:val="000000"/>
                <w:sz w:val="22"/>
                <w:lang w:bidi="ar-EG"/>
              </w:rPr>
              <w:t xml:space="preserve"> anti-symmetric stretching.</w:t>
            </w:r>
          </w:p>
        </w:tc>
      </w:tr>
      <w:tr w:rsidR="00D82704" w:rsidRPr="00D85358" w14:paraId="2664AEF3" w14:textId="77777777" w:rsidTr="000034F1">
        <w:tc>
          <w:tcPr>
            <w:tcW w:w="2048" w:type="dxa"/>
            <w:shd w:val="clear" w:color="auto" w:fill="auto"/>
            <w:vAlign w:val="center"/>
            <w:hideMark/>
          </w:tcPr>
          <w:p w14:paraId="63F82100"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1100</w:t>
            </w:r>
          </w:p>
        </w:tc>
        <w:tc>
          <w:tcPr>
            <w:tcW w:w="6264" w:type="dxa"/>
            <w:shd w:val="clear" w:color="auto" w:fill="auto"/>
            <w:vAlign w:val="center"/>
            <w:hideMark/>
          </w:tcPr>
          <w:p w14:paraId="4116E53A"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Terminal group of the silanol group (Si–OH).</w:t>
            </w:r>
          </w:p>
        </w:tc>
      </w:tr>
      <w:tr w:rsidR="00D82704" w:rsidRPr="00D85358" w14:paraId="5B6BBC12" w14:textId="77777777" w:rsidTr="000034F1">
        <w:tc>
          <w:tcPr>
            <w:tcW w:w="2048" w:type="dxa"/>
            <w:tcBorders>
              <w:top w:val="single" w:sz="4" w:space="0" w:color="7F7F7F"/>
              <w:bottom w:val="single" w:sz="4" w:space="0" w:color="7F7F7F"/>
            </w:tcBorders>
            <w:shd w:val="clear" w:color="auto" w:fill="auto"/>
            <w:vAlign w:val="center"/>
            <w:hideMark/>
          </w:tcPr>
          <w:p w14:paraId="7F9861B0"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802</w:t>
            </w:r>
          </w:p>
        </w:tc>
        <w:tc>
          <w:tcPr>
            <w:tcW w:w="6264" w:type="dxa"/>
            <w:tcBorders>
              <w:top w:val="single" w:sz="4" w:space="0" w:color="7F7F7F"/>
              <w:bottom w:val="single" w:sz="4" w:space="0" w:color="7F7F7F"/>
            </w:tcBorders>
            <w:shd w:val="clear" w:color="auto" w:fill="auto"/>
            <w:vAlign w:val="center"/>
            <w:hideMark/>
          </w:tcPr>
          <w:p w14:paraId="13E88CBC"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Aromatic ethers, possibly polysaccharides and Si-O of silicates.</w:t>
            </w:r>
          </w:p>
        </w:tc>
      </w:tr>
      <w:tr w:rsidR="00D82704" w:rsidRPr="00D85358" w14:paraId="635DD747" w14:textId="77777777" w:rsidTr="000034F1">
        <w:tc>
          <w:tcPr>
            <w:tcW w:w="2048" w:type="dxa"/>
            <w:shd w:val="clear" w:color="auto" w:fill="auto"/>
            <w:vAlign w:val="center"/>
            <w:hideMark/>
          </w:tcPr>
          <w:p w14:paraId="4F1AEC15" w14:textId="77777777" w:rsidR="00D82704" w:rsidRPr="00D85358" w:rsidRDefault="00D82704" w:rsidP="000034F1">
            <w:pPr>
              <w:bidi w:val="0"/>
              <w:spacing w:after="0" w:line="360" w:lineRule="auto"/>
              <w:jc w:val="center"/>
              <w:rPr>
                <w:rFonts w:eastAsia="Calibri" w:cstheme="majorBidi"/>
                <w:b/>
                <w:bCs/>
                <w:color w:val="000000"/>
                <w:sz w:val="22"/>
                <w:lang w:bidi="ar-EG"/>
              </w:rPr>
            </w:pPr>
            <w:r w:rsidRPr="00D85358">
              <w:rPr>
                <w:rFonts w:eastAsia="Calibri" w:cstheme="majorBidi"/>
                <w:b/>
                <w:bCs/>
                <w:color w:val="000000"/>
                <w:sz w:val="22"/>
                <w:lang w:bidi="ar-EG"/>
              </w:rPr>
              <w:t>488</w:t>
            </w:r>
          </w:p>
        </w:tc>
        <w:tc>
          <w:tcPr>
            <w:tcW w:w="6264" w:type="dxa"/>
            <w:shd w:val="clear" w:color="auto" w:fill="auto"/>
            <w:vAlign w:val="center"/>
            <w:hideMark/>
          </w:tcPr>
          <w:p w14:paraId="56DFD0E5" w14:textId="77777777" w:rsidR="00D82704" w:rsidRPr="00D85358" w:rsidRDefault="00D82704" w:rsidP="000034F1">
            <w:pPr>
              <w:bidi w:val="0"/>
              <w:spacing w:after="0" w:line="360" w:lineRule="auto"/>
              <w:jc w:val="both"/>
              <w:rPr>
                <w:rFonts w:eastAsia="Calibri" w:cstheme="majorBidi"/>
                <w:color w:val="000000"/>
                <w:sz w:val="22"/>
                <w:lang w:bidi="ar-EG"/>
              </w:rPr>
            </w:pPr>
            <w:r w:rsidRPr="00D85358">
              <w:rPr>
                <w:rFonts w:eastAsia="Calibri" w:cstheme="majorBidi"/>
                <w:color w:val="000000"/>
                <w:sz w:val="22"/>
                <w:lang w:bidi="ar-EG"/>
              </w:rPr>
              <w:t>Si-O-Si</w:t>
            </w:r>
          </w:p>
        </w:tc>
      </w:tr>
    </w:tbl>
    <w:p w14:paraId="3ECE5784" w14:textId="77777777" w:rsidR="00D82704" w:rsidRDefault="00D82704" w:rsidP="003B6BC8">
      <w:pPr>
        <w:bidi w:val="0"/>
        <w:spacing w:after="0" w:line="360" w:lineRule="auto"/>
        <w:jc w:val="both"/>
        <w:rPr>
          <w:rFonts w:eastAsia="Calibri" w:cstheme="majorBidi"/>
          <w:sz w:val="22"/>
        </w:rPr>
      </w:pPr>
      <w:r>
        <w:rPr>
          <w:rFonts w:eastAsia="Calibri" w:cstheme="majorBidi"/>
          <w:sz w:val="22"/>
        </w:rPr>
        <w:t>Table S2</w:t>
      </w:r>
      <w:r w:rsidRPr="00504CE6">
        <w:rPr>
          <w:rFonts w:eastAsia="Calibri" w:cstheme="majorBidi"/>
          <w:sz w:val="22"/>
        </w:rPr>
        <w:t xml:space="preserve"> Composites properties (BET surface area, total pore volume, average pore diameter and BJH cumulative adsorption surface area.</w:t>
      </w:r>
    </w:p>
    <w:tbl>
      <w:tblPr>
        <w:tblStyle w:val="PlainTable21"/>
        <w:tblpPr w:leftFromText="180" w:rightFromText="180" w:vertAnchor="text" w:horzAnchor="margin" w:tblpXSpec="center" w:tblpY="216"/>
        <w:tblW w:w="7174" w:type="dxa"/>
        <w:tblLook w:val="04A0" w:firstRow="1" w:lastRow="0" w:firstColumn="1" w:lastColumn="0" w:noHBand="0" w:noVBand="1"/>
      </w:tblPr>
      <w:tblGrid>
        <w:gridCol w:w="5920"/>
        <w:gridCol w:w="1254"/>
      </w:tblGrid>
      <w:tr w:rsidR="00D82704" w:rsidRPr="00504CE6" w14:paraId="5F0E3092" w14:textId="77777777" w:rsidTr="000034F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920" w:type="dxa"/>
          </w:tcPr>
          <w:p w14:paraId="0D003BE5" w14:textId="77777777" w:rsidR="00D82704" w:rsidRPr="00504CE6" w:rsidRDefault="00D82704" w:rsidP="000034F1">
            <w:pPr>
              <w:bidi w:val="0"/>
              <w:spacing w:line="360" w:lineRule="auto"/>
              <w:jc w:val="center"/>
              <w:rPr>
                <w:rFonts w:eastAsia="Calibri" w:cstheme="majorBidi"/>
                <w:b w:val="0"/>
                <w:bCs w:val="0"/>
                <w:sz w:val="22"/>
                <w:lang w:bidi="ar-EG"/>
              </w:rPr>
            </w:pPr>
            <w:r w:rsidRPr="00504CE6">
              <w:rPr>
                <w:rFonts w:eastAsia="Calibri" w:cstheme="majorBidi"/>
                <w:b w:val="0"/>
                <w:bCs w:val="0"/>
                <w:sz w:val="22"/>
                <w:lang w:bidi="ar-EG"/>
              </w:rPr>
              <w:t>Composite properties</w:t>
            </w:r>
          </w:p>
        </w:tc>
        <w:tc>
          <w:tcPr>
            <w:tcW w:w="1254" w:type="dxa"/>
          </w:tcPr>
          <w:p w14:paraId="5D068AF8" w14:textId="77777777" w:rsidR="00D82704" w:rsidRPr="00504CE6" w:rsidRDefault="00D82704" w:rsidP="000034F1">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ajorBidi"/>
                <w:b w:val="0"/>
                <w:bCs w:val="0"/>
                <w:sz w:val="22"/>
                <w:lang w:bidi="ar-EG"/>
              </w:rPr>
            </w:pPr>
            <w:r w:rsidRPr="00504CE6">
              <w:rPr>
                <w:rFonts w:eastAsia="Calibri" w:cstheme="majorBidi"/>
                <w:b w:val="0"/>
                <w:bCs w:val="0"/>
                <w:sz w:val="22"/>
                <w:lang w:bidi="ar-EG"/>
              </w:rPr>
              <w:t>HBS</w:t>
            </w:r>
          </w:p>
        </w:tc>
      </w:tr>
      <w:tr w:rsidR="00D82704" w:rsidRPr="00504CE6" w14:paraId="0B682E11" w14:textId="77777777" w:rsidTr="000034F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920" w:type="dxa"/>
          </w:tcPr>
          <w:p w14:paraId="3E6A4122" w14:textId="77777777" w:rsidR="00D82704" w:rsidRPr="00504CE6" w:rsidRDefault="00D82704" w:rsidP="000034F1">
            <w:pPr>
              <w:bidi w:val="0"/>
              <w:spacing w:line="360" w:lineRule="auto"/>
              <w:jc w:val="center"/>
              <w:rPr>
                <w:rFonts w:eastAsia="Calibri" w:cstheme="majorBidi"/>
                <w:b w:val="0"/>
                <w:bCs w:val="0"/>
                <w:sz w:val="22"/>
                <w:lang w:bidi="ar-EG"/>
              </w:rPr>
            </w:pPr>
            <w:r w:rsidRPr="00504CE6">
              <w:rPr>
                <w:rFonts w:eastAsia="Calibri" w:cstheme="majorBidi"/>
                <w:b w:val="0"/>
                <w:bCs w:val="0"/>
                <w:sz w:val="22"/>
                <w:lang w:bidi="ar-EG"/>
              </w:rPr>
              <w:t>BET surface area ( m</w:t>
            </w:r>
            <w:r w:rsidRPr="00504CE6">
              <w:rPr>
                <w:rFonts w:eastAsia="Calibri" w:cstheme="majorBidi"/>
                <w:b w:val="0"/>
                <w:bCs w:val="0"/>
                <w:sz w:val="22"/>
                <w:vertAlign w:val="superscript"/>
                <w:lang w:bidi="ar-EG"/>
              </w:rPr>
              <w:t>2</w:t>
            </w:r>
            <w:r w:rsidRPr="00504CE6">
              <w:rPr>
                <w:rFonts w:eastAsia="Calibri" w:cstheme="majorBidi"/>
                <w:b w:val="0"/>
                <w:bCs w:val="0"/>
                <w:sz w:val="22"/>
                <w:lang w:bidi="ar-EG"/>
              </w:rPr>
              <w:t>/g)</w:t>
            </w:r>
          </w:p>
        </w:tc>
        <w:tc>
          <w:tcPr>
            <w:tcW w:w="1254" w:type="dxa"/>
          </w:tcPr>
          <w:p w14:paraId="0D518501" w14:textId="77777777" w:rsidR="00D82704" w:rsidRPr="00504CE6" w:rsidRDefault="00D82704" w:rsidP="000034F1">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ajorBidi"/>
                <w:sz w:val="22"/>
                <w:lang w:bidi="ar-EG"/>
              </w:rPr>
            </w:pPr>
            <w:r w:rsidRPr="00504CE6">
              <w:rPr>
                <w:rFonts w:eastAsia="Calibri" w:cstheme="majorBidi"/>
                <w:sz w:val="22"/>
                <w:lang w:bidi="ar-EG"/>
              </w:rPr>
              <w:t>41.68</w:t>
            </w:r>
          </w:p>
        </w:tc>
      </w:tr>
      <w:tr w:rsidR="00D82704" w:rsidRPr="00504CE6" w14:paraId="61B48284" w14:textId="77777777" w:rsidTr="000034F1">
        <w:trPr>
          <w:trHeight w:val="427"/>
        </w:trPr>
        <w:tc>
          <w:tcPr>
            <w:cnfStyle w:val="001000000000" w:firstRow="0" w:lastRow="0" w:firstColumn="1" w:lastColumn="0" w:oddVBand="0" w:evenVBand="0" w:oddHBand="0" w:evenHBand="0" w:firstRowFirstColumn="0" w:firstRowLastColumn="0" w:lastRowFirstColumn="0" w:lastRowLastColumn="0"/>
            <w:tcW w:w="5920" w:type="dxa"/>
          </w:tcPr>
          <w:p w14:paraId="36BBE638" w14:textId="77777777" w:rsidR="00D82704" w:rsidRPr="00504CE6" w:rsidRDefault="00D82704" w:rsidP="000034F1">
            <w:pPr>
              <w:bidi w:val="0"/>
              <w:spacing w:line="360" w:lineRule="auto"/>
              <w:jc w:val="center"/>
              <w:rPr>
                <w:rFonts w:eastAsia="Calibri" w:cstheme="majorBidi"/>
                <w:b w:val="0"/>
                <w:bCs w:val="0"/>
                <w:sz w:val="22"/>
                <w:lang w:bidi="ar-EG"/>
              </w:rPr>
            </w:pPr>
            <w:r w:rsidRPr="00504CE6">
              <w:rPr>
                <w:rFonts w:eastAsia="Calibri" w:cstheme="majorBidi"/>
                <w:b w:val="0"/>
                <w:bCs w:val="0"/>
                <w:color w:val="000000"/>
                <w:sz w:val="22"/>
              </w:rPr>
              <w:t>Total pore volume (cc/g)</w:t>
            </w:r>
          </w:p>
        </w:tc>
        <w:tc>
          <w:tcPr>
            <w:tcW w:w="1254" w:type="dxa"/>
          </w:tcPr>
          <w:p w14:paraId="617BB3FB" w14:textId="77777777" w:rsidR="00D82704" w:rsidRPr="00504CE6" w:rsidRDefault="00D82704" w:rsidP="000034F1">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ajorBidi"/>
                <w:sz w:val="22"/>
                <w:lang w:bidi="ar-EG"/>
              </w:rPr>
            </w:pPr>
            <w:r w:rsidRPr="00504CE6">
              <w:rPr>
                <w:rFonts w:eastAsia="Calibri" w:cstheme="majorBidi"/>
                <w:sz w:val="22"/>
                <w:lang w:bidi="ar-EG"/>
              </w:rPr>
              <w:t>0.07</w:t>
            </w:r>
          </w:p>
        </w:tc>
      </w:tr>
      <w:tr w:rsidR="00D82704" w:rsidRPr="00504CE6" w14:paraId="2DFD2DE2" w14:textId="77777777" w:rsidTr="000034F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920" w:type="dxa"/>
          </w:tcPr>
          <w:p w14:paraId="64FFF617" w14:textId="77777777" w:rsidR="00D82704" w:rsidRPr="00504CE6" w:rsidRDefault="00D82704" w:rsidP="000034F1">
            <w:pPr>
              <w:bidi w:val="0"/>
              <w:spacing w:line="360" w:lineRule="auto"/>
              <w:jc w:val="center"/>
              <w:rPr>
                <w:rFonts w:eastAsia="Calibri" w:cstheme="majorBidi"/>
                <w:b w:val="0"/>
                <w:bCs w:val="0"/>
                <w:sz w:val="22"/>
                <w:lang w:bidi="ar-EG"/>
              </w:rPr>
            </w:pPr>
            <w:r w:rsidRPr="00504CE6">
              <w:rPr>
                <w:rFonts w:eastAsia="Calibri" w:cstheme="majorBidi"/>
                <w:b w:val="0"/>
                <w:bCs w:val="0"/>
                <w:color w:val="000000"/>
                <w:sz w:val="22"/>
              </w:rPr>
              <w:t>Average pore diameter (nm)</w:t>
            </w:r>
          </w:p>
        </w:tc>
        <w:tc>
          <w:tcPr>
            <w:tcW w:w="1254" w:type="dxa"/>
          </w:tcPr>
          <w:p w14:paraId="4A90BF06" w14:textId="77777777" w:rsidR="00D82704" w:rsidRPr="00504CE6" w:rsidRDefault="00D82704" w:rsidP="000034F1">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ajorBidi"/>
                <w:sz w:val="22"/>
                <w:lang w:bidi="ar-EG"/>
              </w:rPr>
            </w:pPr>
            <w:r w:rsidRPr="00504CE6">
              <w:rPr>
                <w:rFonts w:eastAsia="Calibri" w:cstheme="majorBidi"/>
                <w:sz w:val="22"/>
                <w:lang w:bidi="ar-EG"/>
              </w:rPr>
              <w:t>3.27</w:t>
            </w:r>
          </w:p>
        </w:tc>
      </w:tr>
      <w:tr w:rsidR="00D82704" w:rsidRPr="00504CE6" w14:paraId="76D34019" w14:textId="77777777" w:rsidTr="000034F1">
        <w:trPr>
          <w:trHeight w:val="410"/>
        </w:trPr>
        <w:tc>
          <w:tcPr>
            <w:cnfStyle w:val="001000000000" w:firstRow="0" w:lastRow="0" w:firstColumn="1" w:lastColumn="0" w:oddVBand="0" w:evenVBand="0" w:oddHBand="0" w:evenHBand="0" w:firstRowFirstColumn="0" w:firstRowLastColumn="0" w:lastRowFirstColumn="0" w:lastRowLastColumn="0"/>
            <w:tcW w:w="5920" w:type="dxa"/>
          </w:tcPr>
          <w:p w14:paraId="64D615BC" w14:textId="77777777" w:rsidR="00D82704" w:rsidRPr="00504CE6" w:rsidRDefault="00D82704" w:rsidP="000034F1">
            <w:pPr>
              <w:bidi w:val="0"/>
              <w:spacing w:line="360" w:lineRule="auto"/>
              <w:jc w:val="center"/>
              <w:rPr>
                <w:rFonts w:eastAsia="Calibri" w:cstheme="majorBidi"/>
                <w:b w:val="0"/>
                <w:bCs w:val="0"/>
                <w:sz w:val="22"/>
                <w:lang w:bidi="ar-EG"/>
              </w:rPr>
            </w:pPr>
            <w:r w:rsidRPr="00504CE6">
              <w:rPr>
                <w:rFonts w:eastAsia="Calibri" w:cstheme="majorBidi"/>
                <w:b w:val="0"/>
                <w:bCs w:val="0"/>
                <w:color w:val="000000"/>
                <w:sz w:val="22"/>
              </w:rPr>
              <w:t>BJH cumulative adsorption surface area (m</w:t>
            </w:r>
            <w:r w:rsidRPr="00504CE6">
              <w:rPr>
                <w:rFonts w:eastAsia="Calibri" w:cstheme="majorBidi"/>
                <w:b w:val="0"/>
                <w:bCs w:val="0"/>
                <w:color w:val="000000"/>
                <w:sz w:val="22"/>
                <w:vertAlign w:val="superscript"/>
              </w:rPr>
              <w:t>2</w:t>
            </w:r>
            <w:r w:rsidRPr="00504CE6">
              <w:rPr>
                <w:rFonts w:eastAsia="Calibri" w:cstheme="majorBidi"/>
                <w:b w:val="0"/>
                <w:bCs w:val="0"/>
                <w:color w:val="000000"/>
                <w:sz w:val="22"/>
              </w:rPr>
              <w:t>/g)</w:t>
            </w:r>
          </w:p>
        </w:tc>
        <w:tc>
          <w:tcPr>
            <w:tcW w:w="1254" w:type="dxa"/>
          </w:tcPr>
          <w:p w14:paraId="040CB6F3" w14:textId="77777777" w:rsidR="00D82704" w:rsidRPr="00504CE6" w:rsidRDefault="00D82704" w:rsidP="000034F1">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ajorBidi"/>
                <w:sz w:val="22"/>
                <w:lang w:bidi="ar-EG"/>
              </w:rPr>
            </w:pPr>
            <w:r w:rsidRPr="00504CE6">
              <w:rPr>
                <w:rFonts w:eastAsia="Calibri" w:cstheme="majorBidi"/>
                <w:sz w:val="22"/>
                <w:lang w:bidi="ar-EG"/>
              </w:rPr>
              <w:t>34.65</w:t>
            </w:r>
          </w:p>
        </w:tc>
      </w:tr>
    </w:tbl>
    <w:p w14:paraId="7C32BD2A" w14:textId="209CEA1E" w:rsidR="005D15BF" w:rsidRPr="00504CE6" w:rsidRDefault="005D15BF" w:rsidP="00D82704">
      <w:pPr>
        <w:bidi w:val="0"/>
        <w:spacing w:after="0" w:line="360" w:lineRule="auto"/>
        <w:jc w:val="both"/>
        <w:rPr>
          <w:rFonts w:eastAsia="Calibri" w:cstheme="majorBidi"/>
          <w:sz w:val="22"/>
          <w:lang w:bidi="ar-EG"/>
        </w:rPr>
      </w:pPr>
      <w:r w:rsidRPr="00504CE6">
        <w:rPr>
          <w:rFonts w:eastAsia="Calibri" w:cstheme="majorBidi"/>
          <w:noProof/>
          <w:sz w:val="22"/>
        </w:rPr>
        <w:br w:type="page"/>
      </w:r>
    </w:p>
    <w:p w14:paraId="4B79D39A" w14:textId="54565CD9" w:rsidR="00EE4F88" w:rsidRPr="00504CE6" w:rsidRDefault="003B6BC8" w:rsidP="00EE4F88">
      <w:pPr>
        <w:tabs>
          <w:tab w:val="right" w:pos="90"/>
        </w:tabs>
        <w:bidi w:val="0"/>
        <w:spacing w:line="360" w:lineRule="auto"/>
        <w:ind w:left="270" w:hanging="270"/>
        <w:jc w:val="both"/>
        <w:rPr>
          <w:rFonts w:cstheme="majorBidi"/>
          <w:sz w:val="22"/>
          <w:lang w:bidi="ar-EG"/>
        </w:rPr>
      </w:pPr>
      <w:r>
        <w:rPr>
          <w:rFonts w:cstheme="majorBidi"/>
          <w:sz w:val="22"/>
          <w:lang w:bidi="ar-EG"/>
        </w:rPr>
        <w:lastRenderedPageBreak/>
        <w:t xml:space="preserve">Table </w:t>
      </w:r>
      <w:r w:rsidR="00EE4F88" w:rsidRPr="00504CE6">
        <w:rPr>
          <w:rFonts w:cstheme="majorBidi"/>
          <w:sz w:val="22"/>
          <w:lang w:bidi="ar-EG"/>
        </w:rPr>
        <w:t>S</w:t>
      </w:r>
      <w:r>
        <w:rPr>
          <w:rFonts w:cstheme="majorBidi"/>
          <w:sz w:val="22"/>
          <w:lang w:bidi="ar-EG"/>
        </w:rPr>
        <w:t>3</w:t>
      </w:r>
      <w:r w:rsidR="00EE4F88" w:rsidRPr="00504CE6">
        <w:rPr>
          <w:rFonts w:cstheme="majorBidi"/>
          <w:sz w:val="22"/>
          <w:lang w:bidi="ar-EG"/>
        </w:rPr>
        <w:t xml:space="preserve"> Effect of adsorbent dose on the removal of MB dye. (Temp.= 25</w:t>
      </w:r>
      <w:r w:rsidR="00EE4F88" w:rsidRPr="00504CE6">
        <w:rPr>
          <w:rFonts w:cstheme="majorBidi"/>
          <w:sz w:val="22"/>
          <w:vertAlign w:val="superscript"/>
          <w:lang w:bidi="ar-EG"/>
        </w:rPr>
        <w:t>o</w:t>
      </w:r>
      <w:r w:rsidR="00EE4F88" w:rsidRPr="00504CE6">
        <w:rPr>
          <w:rFonts w:cstheme="majorBidi"/>
          <w:sz w:val="22"/>
          <w:lang w:bidi="ar-EG"/>
        </w:rPr>
        <w:t xml:space="preserve">C, time=120 min., pH= 7, conc. of MB = 100 mg/L, sol. </w:t>
      </w:r>
      <w:r w:rsidR="00167853">
        <w:rPr>
          <w:rFonts w:cstheme="majorBidi"/>
          <w:sz w:val="22"/>
          <w:lang w:bidi="ar-EG"/>
        </w:rPr>
        <w:t>v</w:t>
      </w:r>
      <w:r w:rsidR="00EE4F88" w:rsidRPr="00504CE6">
        <w:rPr>
          <w:rFonts w:cstheme="majorBidi"/>
          <w:sz w:val="22"/>
          <w:lang w:bidi="ar-EG"/>
        </w:rPr>
        <w:t>olume= 10 mL)</w:t>
      </w:r>
      <w:r w:rsidR="00EE4F88" w:rsidRPr="00504CE6">
        <w:rPr>
          <w:rFonts w:cstheme="majorBidi"/>
          <w:b/>
          <w:bCs/>
          <w:sz w:val="22"/>
          <w:lang w:bidi="ar-EG"/>
        </w:rPr>
        <w:t>.</w:t>
      </w:r>
    </w:p>
    <w:tbl>
      <w:tblPr>
        <w:tblStyle w:val="PlainTable2"/>
        <w:tblW w:w="8217" w:type="dxa"/>
        <w:jc w:val="center"/>
        <w:tblLook w:val="04A0" w:firstRow="1" w:lastRow="0" w:firstColumn="1" w:lastColumn="0" w:noHBand="0" w:noVBand="1"/>
      </w:tblPr>
      <w:tblGrid>
        <w:gridCol w:w="1644"/>
        <w:gridCol w:w="1644"/>
        <w:gridCol w:w="1643"/>
        <w:gridCol w:w="1643"/>
        <w:gridCol w:w="1643"/>
      </w:tblGrid>
      <w:tr w:rsidR="00EE4F88" w:rsidRPr="00AA22D1" w14:paraId="5C2643B1" w14:textId="77777777" w:rsidTr="00AA22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5735AA22" w14:textId="1D1FCFAD" w:rsidR="00EE4F88" w:rsidRPr="00AA22D1" w:rsidRDefault="00EE4F88" w:rsidP="003775E2">
            <w:pPr>
              <w:bidi w:val="0"/>
              <w:jc w:val="both"/>
              <w:rPr>
                <w:rFonts w:cstheme="majorBidi"/>
                <w:b w:val="0"/>
                <w:bCs w:val="0"/>
                <w:sz w:val="22"/>
                <w:lang w:bidi="ar-EG"/>
              </w:rPr>
            </w:pPr>
            <w:r w:rsidRPr="00AA22D1">
              <w:rPr>
                <w:rFonts w:cstheme="majorBidi"/>
                <w:b w:val="0"/>
                <w:bCs w:val="0"/>
                <w:sz w:val="22"/>
                <w:lang w:bidi="ar-EG"/>
              </w:rPr>
              <w:t>Weight of adsorbent (mg)</w:t>
            </w:r>
          </w:p>
        </w:tc>
        <w:tc>
          <w:tcPr>
            <w:tcW w:w="1644" w:type="dxa"/>
          </w:tcPr>
          <w:p w14:paraId="04857F1A" w14:textId="1FA7B9EC" w:rsidR="00EE4F88" w:rsidRPr="00AA22D1" w:rsidRDefault="00EE4F88" w:rsidP="003775E2">
            <w:pPr>
              <w:bidi w:val="0"/>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rPr>
              <w:t>Final conc. of MB mg/L</w:t>
            </w:r>
          </w:p>
        </w:tc>
        <w:tc>
          <w:tcPr>
            <w:tcW w:w="1643" w:type="dxa"/>
          </w:tcPr>
          <w:p w14:paraId="4789DF9A" w14:textId="77777777" w:rsidR="00EE4F88" w:rsidRPr="00AA22D1" w:rsidRDefault="00EE4F88" w:rsidP="003775E2">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Removal</w:t>
            </w:r>
          </w:p>
          <w:p w14:paraId="1069A84B" w14:textId="0F53DF7B" w:rsidR="00EE4F88" w:rsidRPr="00AA22D1" w:rsidRDefault="00EE4F88" w:rsidP="003775E2">
            <w:pPr>
              <w:bidi w:val="0"/>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w:t>
            </w:r>
          </w:p>
        </w:tc>
        <w:tc>
          <w:tcPr>
            <w:tcW w:w="1643" w:type="dxa"/>
          </w:tcPr>
          <w:p w14:paraId="644E323D" w14:textId="77777777" w:rsidR="00EE4F88" w:rsidRPr="00AA22D1" w:rsidRDefault="00EE4F88" w:rsidP="003775E2">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Removal</w:t>
            </w:r>
          </w:p>
          <w:p w14:paraId="406A004A" w14:textId="26EA3052" w:rsidR="00EE4F88" w:rsidRPr="00AA22D1" w:rsidRDefault="00EE4F88" w:rsidP="003775E2">
            <w:pPr>
              <w:bidi w:val="0"/>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w:t>
            </w:r>
          </w:p>
        </w:tc>
        <w:tc>
          <w:tcPr>
            <w:tcW w:w="1643" w:type="dxa"/>
          </w:tcPr>
          <w:p w14:paraId="56783215" w14:textId="0888D617" w:rsidR="00EE4F88" w:rsidRPr="00AA22D1" w:rsidRDefault="003D696F" w:rsidP="003775E2">
            <w:pPr>
              <w:bidi w:val="0"/>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Adsorption capacity</w:t>
            </w:r>
            <w:r w:rsidR="00AA22D1">
              <w:rPr>
                <w:rFonts w:cstheme="majorBidi"/>
                <w:b w:val="0"/>
                <w:bCs w:val="0"/>
                <w:sz w:val="22"/>
                <w:lang w:bidi="ar-EG"/>
              </w:rPr>
              <w:t xml:space="preserve"> (mg/g)</w:t>
            </w:r>
          </w:p>
        </w:tc>
      </w:tr>
      <w:tr w:rsidR="00AA22D1" w:rsidRPr="00AA22D1" w14:paraId="1EF54B07"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0AEF8D88" w14:textId="53B6BB4B" w:rsidR="00AA22D1" w:rsidRPr="00AA22D1" w:rsidRDefault="00AA22D1" w:rsidP="00AA22D1">
            <w:pPr>
              <w:bidi w:val="0"/>
              <w:jc w:val="both"/>
              <w:rPr>
                <w:rFonts w:cstheme="majorBidi"/>
                <w:b w:val="0"/>
                <w:bCs w:val="0"/>
                <w:sz w:val="22"/>
                <w:lang w:bidi="ar-EG"/>
              </w:rPr>
            </w:pPr>
            <w:r w:rsidRPr="00AA22D1">
              <w:rPr>
                <w:rFonts w:cstheme="majorBidi"/>
                <w:b w:val="0"/>
                <w:bCs w:val="0"/>
                <w:sz w:val="22"/>
                <w:lang w:bidi="ar-EG"/>
              </w:rPr>
              <w:t>30</w:t>
            </w:r>
          </w:p>
        </w:tc>
        <w:tc>
          <w:tcPr>
            <w:tcW w:w="1644" w:type="dxa"/>
          </w:tcPr>
          <w:p w14:paraId="42FFC500" w14:textId="00945FB1"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3.38</w:t>
            </w:r>
          </w:p>
        </w:tc>
        <w:tc>
          <w:tcPr>
            <w:tcW w:w="1643" w:type="dxa"/>
          </w:tcPr>
          <w:p w14:paraId="693579D3" w14:textId="1FB11E91"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96.62</w:t>
            </w:r>
          </w:p>
        </w:tc>
        <w:tc>
          <w:tcPr>
            <w:tcW w:w="1643" w:type="dxa"/>
          </w:tcPr>
          <w:p w14:paraId="438F71EA" w14:textId="014C76C9"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96.62</w:t>
            </w:r>
          </w:p>
        </w:tc>
        <w:tc>
          <w:tcPr>
            <w:tcW w:w="1643" w:type="dxa"/>
          </w:tcPr>
          <w:p w14:paraId="5683F25A" w14:textId="01B7E2DC"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sz w:val="22"/>
              </w:rPr>
              <w:t>32.21</w:t>
            </w:r>
          </w:p>
        </w:tc>
      </w:tr>
      <w:tr w:rsidR="00AA22D1" w:rsidRPr="00AA22D1" w14:paraId="78BE9B1E" w14:textId="77777777" w:rsidTr="00AA22D1">
        <w:trPr>
          <w:jc w:val="center"/>
        </w:trPr>
        <w:tc>
          <w:tcPr>
            <w:cnfStyle w:val="001000000000" w:firstRow="0" w:lastRow="0" w:firstColumn="1" w:lastColumn="0" w:oddVBand="0" w:evenVBand="0" w:oddHBand="0" w:evenHBand="0" w:firstRowFirstColumn="0" w:firstRowLastColumn="0" w:lastRowFirstColumn="0" w:lastRowLastColumn="0"/>
            <w:tcW w:w="1644" w:type="dxa"/>
          </w:tcPr>
          <w:p w14:paraId="05F76AA5" w14:textId="243C0B8F" w:rsidR="00AA22D1" w:rsidRPr="00AA22D1" w:rsidRDefault="00AA22D1" w:rsidP="00AA22D1">
            <w:pPr>
              <w:bidi w:val="0"/>
              <w:jc w:val="both"/>
              <w:rPr>
                <w:rFonts w:cstheme="majorBidi"/>
                <w:b w:val="0"/>
                <w:bCs w:val="0"/>
                <w:sz w:val="22"/>
                <w:lang w:bidi="ar-EG"/>
              </w:rPr>
            </w:pPr>
            <w:r w:rsidRPr="00AA22D1">
              <w:rPr>
                <w:rFonts w:cstheme="majorBidi"/>
                <w:b w:val="0"/>
                <w:bCs w:val="0"/>
                <w:sz w:val="22"/>
                <w:lang w:bidi="ar-EG"/>
              </w:rPr>
              <w:t>50</w:t>
            </w:r>
          </w:p>
        </w:tc>
        <w:tc>
          <w:tcPr>
            <w:tcW w:w="1644" w:type="dxa"/>
          </w:tcPr>
          <w:p w14:paraId="434C0756" w14:textId="5727AB51"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1.35</w:t>
            </w:r>
          </w:p>
        </w:tc>
        <w:tc>
          <w:tcPr>
            <w:tcW w:w="1643" w:type="dxa"/>
          </w:tcPr>
          <w:p w14:paraId="56C24622" w14:textId="68EE72F2"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98.65</w:t>
            </w:r>
          </w:p>
        </w:tc>
        <w:tc>
          <w:tcPr>
            <w:tcW w:w="1643" w:type="dxa"/>
          </w:tcPr>
          <w:p w14:paraId="760962A9" w14:textId="6D75AAF3"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98.65</w:t>
            </w:r>
          </w:p>
        </w:tc>
        <w:tc>
          <w:tcPr>
            <w:tcW w:w="1643" w:type="dxa"/>
          </w:tcPr>
          <w:p w14:paraId="5FD7E6D0" w14:textId="7B8660A8"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sz w:val="22"/>
              </w:rPr>
              <w:t>19.73</w:t>
            </w:r>
          </w:p>
        </w:tc>
      </w:tr>
      <w:tr w:rsidR="00AA22D1" w:rsidRPr="00AA22D1" w14:paraId="02B04496"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742B5042" w14:textId="2E94223A" w:rsidR="00AA22D1" w:rsidRPr="00AA22D1" w:rsidRDefault="00AA22D1" w:rsidP="00AA22D1">
            <w:pPr>
              <w:bidi w:val="0"/>
              <w:jc w:val="both"/>
              <w:rPr>
                <w:rFonts w:cstheme="majorBidi"/>
                <w:b w:val="0"/>
                <w:bCs w:val="0"/>
                <w:sz w:val="22"/>
                <w:lang w:bidi="ar-EG"/>
              </w:rPr>
            </w:pPr>
            <w:r w:rsidRPr="00AA22D1">
              <w:rPr>
                <w:rFonts w:cstheme="majorBidi"/>
                <w:b w:val="0"/>
                <w:bCs w:val="0"/>
                <w:sz w:val="22"/>
                <w:lang w:bidi="ar-EG"/>
              </w:rPr>
              <w:t>100</w:t>
            </w:r>
          </w:p>
        </w:tc>
        <w:tc>
          <w:tcPr>
            <w:tcW w:w="1644" w:type="dxa"/>
          </w:tcPr>
          <w:p w14:paraId="4351BAC5" w14:textId="27E42E1A"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0.73</w:t>
            </w:r>
          </w:p>
        </w:tc>
        <w:tc>
          <w:tcPr>
            <w:tcW w:w="1643" w:type="dxa"/>
          </w:tcPr>
          <w:p w14:paraId="3176EE8F" w14:textId="1EBC98B0"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99.27</w:t>
            </w:r>
          </w:p>
        </w:tc>
        <w:tc>
          <w:tcPr>
            <w:tcW w:w="1643" w:type="dxa"/>
          </w:tcPr>
          <w:p w14:paraId="3AAAB95E" w14:textId="562C1361"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99.27</w:t>
            </w:r>
          </w:p>
        </w:tc>
        <w:tc>
          <w:tcPr>
            <w:tcW w:w="1643" w:type="dxa"/>
          </w:tcPr>
          <w:p w14:paraId="157D4AEE" w14:textId="5C08371B"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sz w:val="22"/>
              </w:rPr>
              <w:t>9.93</w:t>
            </w:r>
          </w:p>
        </w:tc>
      </w:tr>
      <w:tr w:rsidR="00AA22D1" w:rsidRPr="00AA22D1" w14:paraId="5E36FE82" w14:textId="77777777" w:rsidTr="00AA22D1">
        <w:trPr>
          <w:jc w:val="center"/>
        </w:trPr>
        <w:tc>
          <w:tcPr>
            <w:cnfStyle w:val="001000000000" w:firstRow="0" w:lastRow="0" w:firstColumn="1" w:lastColumn="0" w:oddVBand="0" w:evenVBand="0" w:oddHBand="0" w:evenHBand="0" w:firstRowFirstColumn="0" w:firstRowLastColumn="0" w:lastRowFirstColumn="0" w:lastRowLastColumn="0"/>
            <w:tcW w:w="1644" w:type="dxa"/>
          </w:tcPr>
          <w:p w14:paraId="33F8CC61" w14:textId="03F1C42B" w:rsidR="00AA22D1" w:rsidRPr="00AA22D1" w:rsidRDefault="00AA22D1" w:rsidP="00AA22D1">
            <w:pPr>
              <w:bidi w:val="0"/>
              <w:jc w:val="both"/>
              <w:rPr>
                <w:rFonts w:cstheme="majorBidi"/>
                <w:b w:val="0"/>
                <w:bCs w:val="0"/>
                <w:sz w:val="22"/>
                <w:lang w:bidi="ar-EG"/>
              </w:rPr>
            </w:pPr>
            <w:r w:rsidRPr="00AA22D1">
              <w:rPr>
                <w:rFonts w:cstheme="majorBidi"/>
                <w:b w:val="0"/>
                <w:bCs w:val="0"/>
                <w:sz w:val="22"/>
                <w:lang w:bidi="ar-EG"/>
              </w:rPr>
              <w:t>200</w:t>
            </w:r>
          </w:p>
        </w:tc>
        <w:tc>
          <w:tcPr>
            <w:tcW w:w="1644" w:type="dxa"/>
          </w:tcPr>
          <w:p w14:paraId="3F43E3D7" w14:textId="77C95B0E"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0.07</w:t>
            </w:r>
          </w:p>
        </w:tc>
        <w:tc>
          <w:tcPr>
            <w:tcW w:w="1643" w:type="dxa"/>
          </w:tcPr>
          <w:p w14:paraId="2A889589" w14:textId="443A6B8F"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99.93</w:t>
            </w:r>
          </w:p>
        </w:tc>
        <w:tc>
          <w:tcPr>
            <w:tcW w:w="1643" w:type="dxa"/>
          </w:tcPr>
          <w:p w14:paraId="54DD7EDC" w14:textId="73F05337"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rPr>
              <w:t>99.93</w:t>
            </w:r>
          </w:p>
        </w:tc>
        <w:tc>
          <w:tcPr>
            <w:tcW w:w="1643" w:type="dxa"/>
          </w:tcPr>
          <w:p w14:paraId="75D096D2" w14:textId="0475F947" w:rsidR="00AA22D1" w:rsidRPr="00AA22D1" w:rsidRDefault="00AA22D1" w:rsidP="00AA22D1">
            <w:pPr>
              <w:bidi w:val="0"/>
              <w:jc w:val="both"/>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AA22D1">
              <w:rPr>
                <w:rFonts w:cstheme="majorBidi"/>
                <w:sz w:val="22"/>
                <w:lang w:bidi="ar-EG"/>
              </w:rPr>
              <w:t>5.00</w:t>
            </w:r>
          </w:p>
        </w:tc>
      </w:tr>
      <w:tr w:rsidR="00AA22D1" w:rsidRPr="00AA22D1" w14:paraId="4BB6B514"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7629AC1F" w14:textId="3B4D9922" w:rsidR="00AA22D1" w:rsidRPr="00AA22D1" w:rsidRDefault="00AA22D1" w:rsidP="00AA22D1">
            <w:pPr>
              <w:bidi w:val="0"/>
              <w:jc w:val="both"/>
              <w:rPr>
                <w:rFonts w:cstheme="majorBidi"/>
                <w:b w:val="0"/>
                <w:bCs w:val="0"/>
                <w:sz w:val="22"/>
                <w:lang w:bidi="ar-EG"/>
              </w:rPr>
            </w:pPr>
            <w:r w:rsidRPr="00AA22D1">
              <w:rPr>
                <w:rFonts w:cstheme="majorBidi"/>
                <w:b w:val="0"/>
                <w:bCs w:val="0"/>
                <w:sz w:val="22"/>
                <w:lang w:bidi="ar-EG"/>
              </w:rPr>
              <w:t>300</w:t>
            </w:r>
          </w:p>
        </w:tc>
        <w:tc>
          <w:tcPr>
            <w:tcW w:w="1644" w:type="dxa"/>
          </w:tcPr>
          <w:p w14:paraId="37BD0D4F" w14:textId="02B73076"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0.05</w:t>
            </w:r>
          </w:p>
        </w:tc>
        <w:tc>
          <w:tcPr>
            <w:tcW w:w="1643" w:type="dxa"/>
          </w:tcPr>
          <w:p w14:paraId="6AB466D7" w14:textId="103D1BB4"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99.95</w:t>
            </w:r>
          </w:p>
        </w:tc>
        <w:tc>
          <w:tcPr>
            <w:tcW w:w="1643" w:type="dxa"/>
          </w:tcPr>
          <w:p w14:paraId="25DA2976" w14:textId="65B56328"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rFonts w:cstheme="majorBidi"/>
                <w:sz w:val="22"/>
              </w:rPr>
              <w:t>99.95</w:t>
            </w:r>
          </w:p>
        </w:tc>
        <w:tc>
          <w:tcPr>
            <w:tcW w:w="1643" w:type="dxa"/>
          </w:tcPr>
          <w:p w14:paraId="5C29D3FF" w14:textId="4583878F" w:rsidR="00AA22D1" w:rsidRPr="00AA22D1" w:rsidRDefault="00AA22D1" w:rsidP="00AA22D1">
            <w:pPr>
              <w:bidi w:val="0"/>
              <w:jc w:val="both"/>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AA22D1">
              <w:rPr>
                <w:sz w:val="22"/>
              </w:rPr>
              <w:t>3.33</w:t>
            </w:r>
          </w:p>
        </w:tc>
      </w:tr>
    </w:tbl>
    <w:p w14:paraId="68133E38" w14:textId="77777777" w:rsidR="003775E2" w:rsidRPr="00504CE6" w:rsidRDefault="003775E2" w:rsidP="005D15BF">
      <w:pPr>
        <w:bidi w:val="0"/>
        <w:ind w:left="1134" w:hanging="1134"/>
        <w:jc w:val="both"/>
        <w:rPr>
          <w:rFonts w:cstheme="majorBidi"/>
          <w:sz w:val="22"/>
          <w:lang w:bidi="ar-EG"/>
        </w:rPr>
      </w:pPr>
    </w:p>
    <w:p w14:paraId="4460BA4F" w14:textId="43084BA0" w:rsidR="001E3145" w:rsidRPr="00504CE6" w:rsidRDefault="003B6BC8" w:rsidP="003775E2">
      <w:pPr>
        <w:bidi w:val="0"/>
        <w:ind w:left="1134" w:hanging="1134"/>
        <w:jc w:val="both"/>
        <w:rPr>
          <w:rFonts w:cstheme="majorBidi"/>
          <w:sz w:val="22"/>
          <w:lang w:bidi="ar-EG"/>
        </w:rPr>
      </w:pPr>
      <w:r>
        <w:rPr>
          <w:rFonts w:cstheme="majorBidi"/>
          <w:sz w:val="22"/>
          <w:lang w:bidi="ar-EG"/>
        </w:rPr>
        <w:t xml:space="preserve">Table </w:t>
      </w:r>
      <w:r w:rsidR="005D15BF" w:rsidRPr="00504CE6">
        <w:rPr>
          <w:rFonts w:cstheme="majorBidi"/>
          <w:sz w:val="22"/>
          <w:lang w:bidi="ar-EG"/>
        </w:rPr>
        <w:t>S</w:t>
      </w:r>
      <w:r>
        <w:rPr>
          <w:rFonts w:cstheme="majorBidi"/>
          <w:sz w:val="22"/>
          <w:lang w:bidi="ar-EG"/>
        </w:rPr>
        <w:t>4</w:t>
      </w:r>
      <w:r w:rsidR="005D15BF" w:rsidRPr="00504CE6">
        <w:rPr>
          <w:rFonts w:cstheme="majorBidi"/>
          <w:sz w:val="22"/>
          <w:lang w:bidi="ar-EG"/>
        </w:rPr>
        <w:t xml:space="preserve"> Effect of MB dye conc. on adsorption capacity. (Temp. = 25</w:t>
      </w:r>
      <w:r w:rsidR="005D15BF" w:rsidRPr="00504CE6">
        <w:rPr>
          <w:rFonts w:cstheme="majorBidi"/>
          <w:sz w:val="22"/>
          <w:vertAlign w:val="superscript"/>
          <w:lang w:bidi="ar-EG"/>
        </w:rPr>
        <w:t>o</w:t>
      </w:r>
      <w:r w:rsidR="005D15BF" w:rsidRPr="00504CE6">
        <w:rPr>
          <w:rFonts w:cstheme="majorBidi"/>
          <w:sz w:val="22"/>
          <w:lang w:bidi="ar-EG"/>
        </w:rPr>
        <w:t>C, time= 120 min., pH= 7, adsorbent dose= 50 mg, sol. volume= 10 mL.</w:t>
      </w:r>
    </w:p>
    <w:tbl>
      <w:tblPr>
        <w:tblStyle w:val="PlainTable2"/>
        <w:tblW w:w="7555" w:type="dxa"/>
        <w:jc w:val="center"/>
        <w:tblLook w:val="04A0" w:firstRow="1" w:lastRow="0" w:firstColumn="1" w:lastColumn="0" w:noHBand="0" w:noVBand="1"/>
      </w:tblPr>
      <w:tblGrid>
        <w:gridCol w:w="1435"/>
        <w:gridCol w:w="1440"/>
        <w:gridCol w:w="1170"/>
        <w:gridCol w:w="1530"/>
        <w:gridCol w:w="1980"/>
      </w:tblGrid>
      <w:tr w:rsidR="005D15BF" w:rsidRPr="00AA22D1" w14:paraId="35A5A01A" w14:textId="77777777" w:rsidTr="00AA22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3F93FF63" w14:textId="064D650E" w:rsidR="005D15BF" w:rsidRPr="00AA22D1" w:rsidRDefault="005D15BF" w:rsidP="005D15BF">
            <w:pPr>
              <w:tabs>
                <w:tab w:val="left" w:pos="1305"/>
              </w:tabs>
              <w:bidi w:val="0"/>
              <w:rPr>
                <w:rFonts w:cstheme="majorBidi"/>
                <w:b w:val="0"/>
                <w:bCs w:val="0"/>
                <w:sz w:val="22"/>
              </w:rPr>
            </w:pPr>
            <w:r w:rsidRPr="00AA22D1">
              <w:rPr>
                <w:rFonts w:cstheme="majorBidi"/>
                <w:b w:val="0"/>
                <w:bCs w:val="0"/>
                <w:sz w:val="22"/>
                <w:lang w:bidi="ar-EG"/>
              </w:rPr>
              <w:t>Initial conc. (mg/L)</w:t>
            </w:r>
          </w:p>
        </w:tc>
        <w:tc>
          <w:tcPr>
            <w:tcW w:w="1440" w:type="dxa"/>
          </w:tcPr>
          <w:p w14:paraId="1A6BD3A1" w14:textId="77777777" w:rsidR="005D15BF" w:rsidRPr="00AA22D1" w:rsidRDefault="005D15BF" w:rsidP="005D15BF">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 xml:space="preserve">Final conc. </w:t>
            </w:r>
          </w:p>
          <w:p w14:paraId="0DE2FCFC" w14:textId="35A28442" w:rsidR="005D15BF" w:rsidRPr="00AA22D1" w:rsidRDefault="005D15BF" w:rsidP="005D15BF">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A22D1">
              <w:rPr>
                <w:rFonts w:cstheme="majorBidi"/>
                <w:b w:val="0"/>
                <w:bCs w:val="0"/>
                <w:sz w:val="22"/>
                <w:lang w:bidi="ar-EG"/>
              </w:rPr>
              <w:t>(mg/L)</w:t>
            </w:r>
          </w:p>
        </w:tc>
        <w:tc>
          <w:tcPr>
            <w:tcW w:w="1170" w:type="dxa"/>
          </w:tcPr>
          <w:p w14:paraId="60F63229" w14:textId="77777777" w:rsidR="005D15BF" w:rsidRPr="00AA22D1" w:rsidRDefault="005D15BF" w:rsidP="005D15BF">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AA22D1">
              <w:rPr>
                <w:rFonts w:cstheme="majorBidi"/>
                <w:b w:val="0"/>
                <w:bCs w:val="0"/>
                <w:sz w:val="22"/>
                <w:lang w:bidi="ar-EG"/>
              </w:rPr>
              <w:t>Removal</w:t>
            </w:r>
          </w:p>
          <w:p w14:paraId="581010CF" w14:textId="5FEF2CA1" w:rsidR="005D15BF" w:rsidRPr="00AA22D1" w:rsidRDefault="005D15BF" w:rsidP="005D15BF">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A22D1">
              <w:rPr>
                <w:rFonts w:cstheme="majorBidi"/>
                <w:b w:val="0"/>
                <w:bCs w:val="0"/>
                <w:sz w:val="22"/>
                <w:lang w:bidi="ar-EG"/>
              </w:rPr>
              <w:t>%</w:t>
            </w:r>
          </w:p>
        </w:tc>
        <w:tc>
          <w:tcPr>
            <w:tcW w:w="1530" w:type="dxa"/>
          </w:tcPr>
          <w:p w14:paraId="7B61B70D" w14:textId="26D867B6" w:rsidR="005D15BF" w:rsidRPr="00AA22D1" w:rsidRDefault="005D15BF" w:rsidP="005D15BF">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A22D1">
              <w:rPr>
                <w:rFonts w:cstheme="majorBidi"/>
                <w:b w:val="0"/>
                <w:bCs w:val="0"/>
                <w:sz w:val="22"/>
                <w:lang w:bidi="ar-EG"/>
              </w:rPr>
              <w:t>K</w:t>
            </w:r>
            <w:r w:rsidRPr="00AA22D1">
              <w:rPr>
                <w:rFonts w:cstheme="majorBidi"/>
                <w:b w:val="0"/>
                <w:bCs w:val="0"/>
                <w:sz w:val="22"/>
                <w:vertAlign w:val="subscript"/>
                <w:lang w:bidi="ar-EG"/>
              </w:rPr>
              <w:t>d</w:t>
            </w:r>
            <w:r w:rsidRPr="00AA22D1">
              <w:rPr>
                <w:rFonts w:cstheme="majorBidi"/>
                <w:b w:val="0"/>
                <w:bCs w:val="0"/>
                <w:sz w:val="22"/>
                <w:lang w:bidi="ar-EG"/>
              </w:rPr>
              <w:t xml:space="preserve"> X10</w:t>
            </w:r>
            <w:r w:rsidRPr="00AA22D1">
              <w:rPr>
                <w:rFonts w:cstheme="majorBidi"/>
                <w:b w:val="0"/>
                <w:bCs w:val="0"/>
                <w:sz w:val="22"/>
                <w:vertAlign w:val="superscript"/>
                <w:lang w:bidi="ar-EG"/>
              </w:rPr>
              <w:t>3</w:t>
            </w:r>
          </w:p>
        </w:tc>
        <w:tc>
          <w:tcPr>
            <w:tcW w:w="1980" w:type="dxa"/>
          </w:tcPr>
          <w:p w14:paraId="6EB87677" w14:textId="6C0408E5" w:rsidR="005D15BF" w:rsidRPr="00AA22D1" w:rsidRDefault="00AA22D1" w:rsidP="005D15BF">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A22D1">
              <w:rPr>
                <w:rFonts w:cstheme="majorBidi"/>
                <w:b w:val="0"/>
                <w:bCs w:val="0"/>
                <w:sz w:val="22"/>
                <w:lang w:bidi="ar-EG"/>
              </w:rPr>
              <w:t>Adsorption capacity (mg/g)</w:t>
            </w:r>
          </w:p>
        </w:tc>
      </w:tr>
      <w:tr w:rsidR="00AA22D1" w:rsidRPr="00AA22D1" w14:paraId="6B8C0045"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0F22BC5" w14:textId="7D526D22" w:rsidR="00AA22D1" w:rsidRPr="00AA22D1" w:rsidRDefault="00AA22D1" w:rsidP="00AA22D1">
            <w:pPr>
              <w:tabs>
                <w:tab w:val="left" w:pos="1305"/>
              </w:tabs>
              <w:bidi w:val="0"/>
              <w:rPr>
                <w:rFonts w:cstheme="majorBidi"/>
                <w:b w:val="0"/>
                <w:bCs w:val="0"/>
                <w:sz w:val="22"/>
              </w:rPr>
            </w:pPr>
            <w:r w:rsidRPr="00AA22D1">
              <w:rPr>
                <w:rFonts w:cstheme="majorBidi"/>
                <w:b w:val="0"/>
                <w:bCs w:val="0"/>
                <w:sz w:val="22"/>
                <w:lang w:bidi="ar-EG"/>
              </w:rPr>
              <w:t>75</w:t>
            </w:r>
          </w:p>
        </w:tc>
        <w:tc>
          <w:tcPr>
            <w:tcW w:w="1440" w:type="dxa"/>
          </w:tcPr>
          <w:p w14:paraId="2DFBDC70" w14:textId="36B8975E"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2.44</w:t>
            </w:r>
          </w:p>
        </w:tc>
        <w:tc>
          <w:tcPr>
            <w:tcW w:w="1170" w:type="dxa"/>
          </w:tcPr>
          <w:p w14:paraId="32448A1B" w14:textId="758FFF3E"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96.75</w:t>
            </w:r>
          </w:p>
        </w:tc>
        <w:tc>
          <w:tcPr>
            <w:tcW w:w="1530" w:type="dxa"/>
          </w:tcPr>
          <w:p w14:paraId="0A730A59" w14:textId="570F7DEB"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5.95</w:t>
            </w:r>
          </w:p>
        </w:tc>
        <w:tc>
          <w:tcPr>
            <w:tcW w:w="1980" w:type="dxa"/>
          </w:tcPr>
          <w:p w14:paraId="7A60B851" w14:textId="16B81688"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sz w:val="22"/>
              </w:rPr>
              <w:t>14.51</w:t>
            </w:r>
          </w:p>
        </w:tc>
      </w:tr>
      <w:tr w:rsidR="00AA22D1" w:rsidRPr="00AA22D1" w14:paraId="2423EAB8" w14:textId="77777777" w:rsidTr="00AA22D1">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594280BD" w14:textId="5E31B047" w:rsidR="00AA22D1" w:rsidRPr="00AA22D1" w:rsidRDefault="00AA22D1" w:rsidP="00AA22D1">
            <w:pPr>
              <w:tabs>
                <w:tab w:val="left" w:pos="1305"/>
              </w:tabs>
              <w:bidi w:val="0"/>
              <w:rPr>
                <w:rFonts w:cstheme="majorBidi"/>
                <w:b w:val="0"/>
                <w:bCs w:val="0"/>
                <w:sz w:val="22"/>
              </w:rPr>
            </w:pPr>
            <w:r w:rsidRPr="00AA22D1">
              <w:rPr>
                <w:rFonts w:cstheme="majorBidi"/>
                <w:b w:val="0"/>
                <w:bCs w:val="0"/>
                <w:sz w:val="22"/>
                <w:lang w:bidi="ar-EG"/>
              </w:rPr>
              <w:t>100</w:t>
            </w:r>
          </w:p>
        </w:tc>
        <w:tc>
          <w:tcPr>
            <w:tcW w:w="1440" w:type="dxa"/>
          </w:tcPr>
          <w:p w14:paraId="74F35937" w14:textId="6293BE3F"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9.05</w:t>
            </w:r>
          </w:p>
        </w:tc>
        <w:tc>
          <w:tcPr>
            <w:tcW w:w="1170" w:type="dxa"/>
          </w:tcPr>
          <w:p w14:paraId="36B28074" w14:textId="303FD6CD"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90.95</w:t>
            </w:r>
          </w:p>
        </w:tc>
        <w:tc>
          <w:tcPr>
            <w:tcW w:w="1530" w:type="dxa"/>
          </w:tcPr>
          <w:p w14:paraId="78F6A426" w14:textId="085E812F"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2.01</w:t>
            </w:r>
          </w:p>
        </w:tc>
        <w:tc>
          <w:tcPr>
            <w:tcW w:w="1980" w:type="dxa"/>
          </w:tcPr>
          <w:p w14:paraId="290446FC" w14:textId="2D0606B5"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sz w:val="22"/>
              </w:rPr>
              <w:t>18.19</w:t>
            </w:r>
          </w:p>
        </w:tc>
      </w:tr>
      <w:tr w:rsidR="00AA22D1" w:rsidRPr="00AA22D1" w14:paraId="5D374073"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46027D43" w14:textId="3344889B" w:rsidR="00AA22D1" w:rsidRPr="00AA22D1" w:rsidRDefault="00AA22D1" w:rsidP="00AA22D1">
            <w:pPr>
              <w:tabs>
                <w:tab w:val="left" w:pos="1305"/>
              </w:tabs>
              <w:bidi w:val="0"/>
              <w:rPr>
                <w:rFonts w:cstheme="majorBidi"/>
                <w:b w:val="0"/>
                <w:bCs w:val="0"/>
                <w:sz w:val="22"/>
              </w:rPr>
            </w:pPr>
            <w:r w:rsidRPr="00AA22D1">
              <w:rPr>
                <w:rFonts w:cstheme="majorBidi"/>
                <w:b w:val="0"/>
                <w:bCs w:val="0"/>
                <w:sz w:val="22"/>
                <w:lang w:bidi="ar-EG"/>
              </w:rPr>
              <w:t>125</w:t>
            </w:r>
          </w:p>
        </w:tc>
        <w:tc>
          <w:tcPr>
            <w:tcW w:w="1440" w:type="dxa"/>
          </w:tcPr>
          <w:p w14:paraId="10F05F07" w14:textId="58F67391"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15.81</w:t>
            </w:r>
          </w:p>
        </w:tc>
        <w:tc>
          <w:tcPr>
            <w:tcW w:w="1170" w:type="dxa"/>
          </w:tcPr>
          <w:p w14:paraId="707A3C46" w14:textId="1C2031E5"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87.35</w:t>
            </w:r>
          </w:p>
        </w:tc>
        <w:tc>
          <w:tcPr>
            <w:tcW w:w="1530" w:type="dxa"/>
          </w:tcPr>
          <w:p w14:paraId="1C673421" w14:textId="2C8E8F43"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1.38</w:t>
            </w:r>
          </w:p>
        </w:tc>
        <w:tc>
          <w:tcPr>
            <w:tcW w:w="1980" w:type="dxa"/>
          </w:tcPr>
          <w:p w14:paraId="3E47A2A4" w14:textId="35B7CAA1"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sz w:val="22"/>
              </w:rPr>
              <w:t>21.84</w:t>
            </w:r>
          </w:p>
        </w:tc>
      </w:tr>
      <w:tr w:rsidR="00AA22D1" w:rsidRPr="00AA22D1" w14:paraId="2A8F58C4" w14:textId="77777777" w:rsidTr="00AA22D1">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6B487A8F" w14:textId="673982F7" w:rsidR="00AA22D1" w:rsidRPr="00AA22D1" w:rsidRDefault="00AA22D1" w:rsidP="00AA22D1">
            <w:pPr>
              <w:tabs>
                <w:tab w:val="left" w:pos="1305"/>
              </w:tabs>
              <w:bidi w:val="0"/>
              <w:rPr>
                <w:rFonts w:cstheme="majorBidi"/>
                <w:b w:val="0"/>
                <w:bCs w:val="0"/>
                <w:sz w:val="22"/>
              </w:rPr>
            </w:pPr>
            <w:r w:rsidRPr="00AA22D1">
              <w:rPr>
                <w:rFonts w:cstheme="majorBidi"/>
                <w:b w:val="0"/>
                <w:bCs w:val="0"/>
                <w:sz w:val="22"/>
                <w:lang w:bidi="ar-EG"/>
              </w:rPr>
              <w:t>150</w:t>
            </w:r>
          </w:p>
        </w:tc>
        <w:tc>
          <w:tcPr>
            <w:tcW w:w="1440" w:type="dxa"/>
          </w:tcPr>
          <w:p w14:paraId="2BB05192" w14:textId="01BC651C"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21.87</w:t>
            </w:r>
          </w:p>
        </w:tc>
        <w:tc>
          <w:tcPr>
            <w:tcW w:w="1170" w:type="dxa"/>
          </w:tcPr>
          <w:p w14:paraId="2636270E" w14:textId="1A26D33E"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85.42</w:t>
            </w:r>
          </w:p>
        </w:tc>
        <w:tc>
          <w:tcPr>
            <w:tcW w:w="1530" w:type="dxa"/>
          </w:tcPr>
          <w:p w14:paraId="068515D6" w14:textId="741AD71A"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rFonts w:cstheme="majorBidi"/>
                <w:sz w:val="22"/>
              </w:rPr>
              <w:t>1.17</w:t>
            </w:r>
          </w:p>
        </w:tc>
        <w:tc>
          <w:tcPr>
            <w:tcW w:w="1980" w:type="dxa"/>
          </w:tcPr>
          <w:p w14:paraId="3AA36CBD" w14:textId="136C8B58" w:rsidR="00AA22D1" w:rsidRPr="00AA22D1" w:rsidRDefault="00AA22D1" w:rsidP="00AA22D1">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AA22D1">
              <w:rPr>
                <w:sz w:val="22"/>
              </w:rPr>
              <w:t>25.63</w:t>
            </w:r>
          </w:p>
        </w:tc>
      </w:tr>
      <w:tr w:rsidR="00AA22D1" w:rsidRPr="00AA22D1" w14:paraId="37FAD127" w14:textId="77777777" w:rsidTr="00AA22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551F1E4B" w14:textId="246223B6" w:rsidR="00AA22D1" w:rsidRPr="00AA22D1" w:rsidRDefault="00AA22D1" w:rsidP="00AA22D1">
            <w:pPr>
              <w:tabs>
                <w:tab w:val="left" w:pos="1305"/>
              </w:tabs>
              <w:bidi w:val="0"/>
              <w:rPr>
                <w:rFonts w:cstheme="majorBidi"/>
                <w:b w:val="0"/>
                <w:bCs w:val="0"/>
                <w:sz w:val="22"/>
              </w:rPr>
            </w:pPr>
            <w:r w:rsidRPr="00AA22D1">
              <w:rPr>
                <w:rFonts w:cstheme="majorBidi"/>
                <w:b w:val="0"/>
                <w:bCs w:val="0"/>
                <w:sz w:val="22"/>
                <w:lang w:bidi="ar-EG"/>
              </w:rPr>
              <w:t>200</w:t>
            </w:r>
          </w:p>
        </w:tc>
        <w:tc>
          <w:tcPr>
            <w:tcW w:w="1440" w:type="dxa"/>
          </w:tcPr>
          <w:p w14:paraId="584D2354" w14:textId="337F9813"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23.9</w:t>
            </w:r>
          </w:p>
        </w:tc>
        <w:tc>
          <w:tcPr>
            <w:tcW w:w="1170" w:type="dxa"/>
          </w:tcPr>
          <w:p w14:paraId="22513C56" w14:textId="5E82BC13"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88.05</w:t>
            </w:r>
          </w:p>
        </w:tc>
        <w:tc>
          <w:tcPr>
            <w:tcW w:w="1530" w:type="dxa"/>
          </w:tcPr>
          <w:p w14:paraId="21847B85" w14:textId="44BAF183"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rFonts w:cstheme="majorBidi"/>
                <w:sz w:val="22"/>
              </w:rPr>
              <w:t>1.47</w:t>
            </w:r>
          </w:p>
        </w:tc>
        <w:tc>
          <w:tcPr>
            <w:tcW w:w="1980" w:type="dxa"/>
          </w:tcPr>
          <w:p w14:paraId="728373B5" w14:textId="7A33224E" w:rsidR="00AA22D1" w:rsidRPr="00AA22D1" w:rsidRDefault="00AA22D1" w:rsidP="00AA22D1">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AA22D1">
              <w:rPr>
                <w:sz w:val="22"/>
              </w:rPr>
              <w:t>35.22</w:t>
            </w:r>
          </w:p>
        </w:tc>
      </w:tr>
    </w:tbl>
    <w:p w14:paraId="6ACF3051" w14:textId="6E5F8500" w:rsidR="005D15BF" w:rsidRPr="00504CE6" w:rsidRDefault="005D15BF" w:rsidP="005D15BF">
      <w:pPr>
        <w:tabs>
          <w:tab w:val="left" w:pos="1305"/>
        </w:tabs>
        <w:bidi w:val="0"/>
        <w:rPr>
          <w:rFonts w:cstheme="majorBidi"/>
          <w:sz w:val="22"/>
        </w:rPr>
      </w:pPr>
    </w:p>
    <w:p w14:paraId="4F11A75B" w14:textId="77777777" w:rsidR="00EE4F88" w:rsidRPr="00504CE6" w:rsidRDefault="00EE4F88">
      <w:pPr>
        <w:bidi w:val="0"/>
        <w:spacing w:after="160" w:line="259" w:lineRule="auto"/>
        <w:rPr>
          <w:rFonts w:cstheme="majorBidi"/>
          <w:sz w:val="22"/>
          <w:lang w:bidi="ar-EG"/>
        </w:rPr>
      </w:pPr>
      <w:r w:rsidRPr="00504CE6">
        <w:rPr>
          <w:rFonts w:cstheme="majorBidi"/>
          <w:sz w:val="22"/>
          <w:lang w:bidi="ar-EG"/>
        </w:rPr>
        <w:br w:type="page"/>
      </w:r>
    </w:p>
    <w:p w14:paraId="617E3328" w14:textId="6CC6E2D4" w:rsidR="001D0DF4" w:rsidRPr="00504CE6" w:rsidRDefault="003B6BC8" w:rsidP="001D0DF4">
      <w:pPr>
        <w:tabs>
          <w:tab w:val="left" w:pos="1305"/>
        </w:tabs>
        <w:bidi w:val="0"/>
        <w:rPr>
          <w:rFonts w:cstheme="majorBidi"/>
          <w:sz w:val="22"/>
        </w:rPr>
      </w:pPr>
      <w:r>
        <w:rPr>
          <w:rFonts w:cstheme="majorBidi"/>
          <w:sz w:val="22"/>
          <w:lang w:bidi="ar-EG"/>
        </w:rPr>
        <w:lastRenderedPageBreak/>
        <w:t xml:space="preserve">Table </w:t>
      </w:r>
      <w:r w:rsidR="001D0DF4" w:rsidRPr="00504CE6">
        <w:rPr>
          <w:rFonts w:cstheme="majorBidi"/>
          <w:sz w:val="22"/>
          <w:lang w:bidi="ar-EG"/>
        </w:rPr>
        <w:t>S</w:t>
      </w:r>
      <w:r>
        <w:rPr>
          <w:rFonts w:cstheme="majorBidi"/>
          <w:sz w:val="22"/>
          <w:lang w:bidi="ar-EG"/>
        </w:rPr>
        <w:t>5</w:t>
      </w:r>
      <w:r w:rsidR="001D0DF4" w:rsidRPr="00504CE6">
        <w:rPr>
          <w:rFonts w:cstheme="majorBidi"/>
          <w:sz w:val="22"/>
          <w:lang w:bidi="ar-EG"/>
        </w:rPr>
        <w:t xml:space="preserve"> pH effect on MB dye adsorption. (C</w:t>
      </w:r>
      <w:r w:rsidR="001D0DF4" w:rsidRPr="00504CE6">
        <w:rPr>
          <w:rFonts w:cstheme="majorBidi"/>
          <w:sz w:val="22"/>
          <w:vertAlign w:val="subscript"/>
          <w:lang w:bidi="ar-EG"/>
        </w:rPr>
        <w:t>o</w:t>
      </w:r>
      <w:r w:rsidR="001D0DF4" w:rsidRPr="00504CE6">
        <w:rPr>
          <w:rFonts w:cstheme="majorBidi"/>
          <w:sz w:val="22"/>
          <w:lang w:bidi="ar-EG"/>
        </w:rPr>
        <w:t>= 100 mg/L, time= 120 min., T=25</w:t>
      </w:r>
      <w:r w:rsidR="001D0DF4" w:rsidRPr="00504CE6">
        <w:rPr>
          <w:rFonts w:cstheme="majorBidi"/>
          <w:sz w:val="22"/>
          <w:vertAlign w:val="superscript"/>
          <w:lang w:bidi="ar-EG"/>
        </w:rPr>
        <w:t>O</w:t>
      </w:r>
      <w:r w:rsidR="001D0DF4" w:rsidRPr="00504CE6">
        <w:rPr>
          <w:rFonts w:cstheme="majorBidi"/>
          <w:sz w:val="22"/>
          <w:lang w:bidi="ar-EG"/>
        </w:rPr>
        <w:t>C, adsorbent dose= 50 mg, sol. volume= 10 mL).</w:t>
      </w:r>
    </w:p>
    <w:tbl>
      <w:tblPr>
        <w:tblStyle w:val="PlainTable2"/>
        <w:tblW w:w="7010" w:type="dxa"/>
        <w:jc w:val="center"/>
        <w:tblLook w:val="04A0" w:firstRow="1" w:lastRow="0" w:firstColumn="1" w:lastColumn="0" w:noHBand="0" w:noVBand="1"/>
      </w:tblPr>
      <w:tblGrid>
        <w:gridCol w:w="1368"/>
        <w:gridCol w:w="1987"/>
        <w:gridCol w:w="1011"/>
        <w:gridCol w:w="1137"/>
        <w:gridCol w:w="1507"/>
      </w:tblGrid>
      <w:tr w:rsidR="001D0DF4" w:rsidRPr="000607EB" w14:paraId="3716CC33" w14:textId="77777777" w:rsidTr="000607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14:paraId="1596202F" w14:textId="5A478F98" w:rsidR="001D0DF4" w:rsidRPr="000607EB" w:rsidRDefault="001D0DF4" w:rsidP="001D0DF4">
            <w:pPr>
              <w:tabs>
                <w:tab w:val="left" w:pos="1305"/>
              </w:tabs>
              <w:bidi w:val="0"/>
              <w:rPr>
                <w:rFonts w:cstheme="majorBidi"/>
                <w:b w:val="0"/>
                <w:bCs w:val="0"/>
                <w:sz w:val="22"/>
              </w:rPr>
            </w:pPr>
            <w:r w:rsidRPr="000607EB">
              <w:rPr>
                <w:rFonts w:cstheme="majorBidi"/>
                <w:b w:val="0"/>
                <w:bCs w:val="0"/>
                <w:sz w:val="22"/>
                <w:lang w:bidi="ar-EG"/>
              </w:rPr>
              <w:t>pH</w:t>
            </w:r>
          </w:p>
        </w:tc>
        <w:tc>
          <w:tcPr>
            <w:tcW w:w="1987" w:type="dxa"/>
          </w:tcPr>
          <w:p w14:paraId="60D2ADE2" w14:textId="77777777" w:rsidR="001D0DF4" w:rsidRPr="000607EB" w:rsidRDefault="001D0DF4" w:rsidP="001D0DF4">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rPr>
              <w:t xml:space="preserve">Final conc. </w:t>
            </w:r>
          </w:p>
          <w:p w14:paraId="18CC17FA" w14:textId="0D65A660" w:rsidR="001D0DF4" w:rsidRPr="000607EB" w:rsidRDefault="001D0DF4" w:rsidP="001D0DF4">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rPr>
              <w:t>(mg/L)</w:t>
            </w:r>
          </w:p>
        </w:tc>
        <w:tc>
          <w:tcPr>
            <w:tcW w:w="1011" w:type="dxa"/>
          </w:tcPr>
          <w:p w14:paraId="5A10138D" w14:textId="77777777" w:rsidR="001D0DF4" w:rsidRPr="000607EB" w:rsidRDefault="001D0DF4" w:rsidP="001D0DF4">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0607EB">
              <w:rPr>
                <w:rFonts w:cstheme="majorBidi"/>
                <w:b w:val="0"/>
                <w:bCs w:val="0"/>
                <w:sz w:val="22"/>
                <w:lang w:bidi="ar-EG"/>
              </w:rPr>
              <w:t>Removal</w:t>
            </w:r>
          </w:p>
          <w:p w14:paraId="3CBB06CD" w14:textId="35CAEE20" w:rsidR="001D0DF4" w:rsidRPr="000607EB" w:rsidRDefault="001D0DF4" w:rsidP="001D0DF4">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w:t>
            </w:r>
          </w:p>
        </w:tc>
        <w:tc>
          <w:tcPr>
            <w:tcW w:w="1137" w:type="dxa"/>
          </w:tcPr>
          <w:p w14:paraId="2A85F546" w14:textId="1FE367D5" w:rsidR="001D0DF4" w:rsidRPr="000607EB" w:rsidRDefault="001D0DF4" w:rsidP="001D0DF4">
            <w:pPr>
              <w:tabs>
                <w:tab w:val="right" w:pos="142"/>
                <w:tab w:val="right" w:pos="426"/>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K</w:t>
            </w:r>
            <w:r w:rsidRPr="000607EB">
              <w:rPr>
                <w:rFonts w:cstheme="majorBidi"/>
                <w:b w:val="0"/>
                <w:bCs w:val="0"/>
                <w:sz w:val="22"/>
                <w:vertAlign w:val="subscript"/>
                <w:lang w:bidi="ar-EG"/>
              </w:rPr>
              <w:t>d</w:t>
            </w:r>
            <w:r w:rsidRPr="000607EB">
              <w:rPr>
                <w:rFonts w:cstheme="majorBidi"/>
                <w:b w:val="0"/>
                <w:bCs w:val="0"/>
                <w:sz w:val="22"/>
                <w:lang w:bidi="ar-EG"/>
              </w:rPr>
              <w:t xml:space="preserve"> X10</w:t>
            </w:r>
            <w:r w:rsidRPr="000607EB">
              <w:rPr>
                <w:rFonts w:cstheme="majorBidi"/>
                <w:b w:val="0"/>
                <w:bCs w:val="0"/>
                <w:sz w:val="22"/>
                <w:vertAlign w:val="superscript"/>
                <w:lang w:bidi="ar-EG"/>
              </w:rPr>
              <w:t>3</w:t>
            </w:r>
          </w:p>
        </w:tc>
        <w:tc>
          <w:tcPr>
            <w:tcW w:w="1507" w:type="dxa"/>
          </w:tcPr>
          <w:p w14:paraId="701F5844" w14:textId="25D70271" w:rsidR="001D0DF4" w:rsidRPr="000607EB" w:rsidRDefault="000607EB" w:rsidP="001D0DF4">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Adsorption capacity (mg/g)</w:t>
            </w:r>
          </w:p>
        </w:tc>
      </w:tr>
      <w:tr w:rsidR="000607EB" w:rsidRPr="000607EB" w14:paraId="380B599A"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14:paraId="538179EC" w14:textId="065C8D78"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3</w:t>
            </w:r>
          </w:p>
        </w:tc>
        <w:tc>
          <w:tcPr>
            <w:tcW w:w="1987" w:type="dxa"/>
          </w:tcPr>
          <w:p w14:paraId="6F5C6F64" w14:textId="0D22408C"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20.6</w:t>
            </w:r>
          </w:p>
        </w:tc>
        <w:tc>
          <w:tcPr>
            <w:tcW w:w="1011" w:type="dxa"/>
          </w:tcPr>
          <w:p w14:paraId="482A399D" w14:textId="2F3E73D6"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79.4</w:t>
            </w:r>
          </w:p>
        </w:tc>
        <w:tc>
          <w:tcPr>
            <w:tcW w:w="1137" w:type="dxa"/>
          </w:tcPr>
          <w:p w14:paraId="16F11C05" w14:textId="72132846"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0.77</w:t>
            </w:r>
          </w:p>
        </w:tc>
        <w:tc>
          <w:tcPr>
            <w:tcW w:w="1507" w:type="dxa"/>
          </w:tcPr>
          <w:p w14:paraId="3ACCB971" w14:textId="5221A4AB"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15.88</w:t>
            </w:r>
          </w:p>
        </w:tc>
      </w:tr>
      <w:tr w:rsidR="000607EB" w:rsidRPr="000607EB" w14:paraId="3BDA821C" w14:textId="77777777" w:rsidTr="000607EB">
        <w:trPr>
          <w:jc w:val="center"/>
        </w:trPr>
        <w:tc>
          <w:tcPr>
            <w:cnfStyle w:val="001000000000" w:firstRow="0" w:lastRow="0" w:firstColumn="1" w:lastColumn="0" w:oddVBand="0" w:evenVBand="0" w:oddHBand="0" w:evenHBand="0" w:firstRowFirstColumn="0" w:firstRowLastColumn="0" w:lastRowFirstColumn="0" w:lastRowLastColumn="0"/>
            <w:tcW w:w="1368" w:type="dxa"/>
          </w:tcPr>
          <w:p w14:paraId="1046FDAB" w14:textId="27ABE081"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4</w:t>
            </w:r>
          </w:p>
        </w:tc>
        <w:tc>
          <w:tcPr>
            <w:tcW w:w="1987" w:type="dxa"/>
          </w:tcPr>
          <w:p w14:paraId="267946D5" w14:textId="7612EC29"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7.5</w:t>
            </w:r>
          </w:p>
        </w:tc>
        <w:tc>
          <w:tcPr>
            <w:tcW w:w="1011" w:type="dxa"/>
          </w:tcPr>
          <w:p w14:paraId="159F23B6" w14:textId="2112C02C"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92.5</w:t>
            </w:r>
          </w:p>
        </w:tc>
        <w:tc>
          <w:tcPr>
            <w:tcW w:w="1137" w:type="dxa"/>
          </w:tcPr>
          <w:p w14:paraId="1529B7CA" w14:textId="63FCF3B9"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2.47</w:t>
            </w:r>
          </w:p>
        </w:tc>
        <w:tc>
          <w:tcPr>
            <w:tcW w:w="1507" w:type="dxa"/>
          </w:tcPr>
          <w:p w14:paraId="7C7C7C79" w14:textId="6FB720EA"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18.5</w:t>
            </w:r>
          </w:p>
        </w:tc>
      </w:tr>
      <w:tr w:rsidR="000607EB" w:rsidRPr="000607EB" w14:paraId="125D3CB1"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14:paraId="1DFB5355" w14:textId="07D07947"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5</w:t>
            </w:r>
          </w:p>
        </w:tc>
        <w:tc>
          <w:tcPr>
            <w:tcW w:w="1987" w:type="dxa"/>
          </w:tcPr>
          <w:p w14:paraId="48BE4616" w14:textId="4EFACEAA"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6.6</w:t>
            </w:r>
          </w:p>
        </w:tc>
        <w:tc>
          <w:tcPr>
            <w:tcW w:w="1011" w:type="dxa"/>
          </w:tcPr>
          <w:p w14:paraId="469392A2" w14:textId="5EACF4AD"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93.4</w:t>
            </w:r>
          </w:p>
        </w:tc>
        <w:tc>
          <w:tcPr>
            <w:tcW w:w="1137" w:type="dxa"/>
          </w:tcPr>
          <w:p w14:paraId="266D261F" w14:textId="7A1EE86E"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2.83</w:t>
            </w:r>
          </w:p>
        </w:tc>
        <w:tc>
          <w:tcPr>
            <w:tcW w:w="1507" w:type="dxa"/>
          </w:tcPr>
          <w:p w14:paraId="445C41DD" w14:textId="5F76A751"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18.68</w:t>
            </w:r>
          </w:p>
        </w:tc>
      </w:tr>
      <w:tr w:rsidR="000607EB" w:rsidRPr="000607EB" w14:paraId="7AC08C40" w14:textId="77777777" w:rsidTr="000607EB">
        <w:trPr>
          <w:jc w:val="center"/>
        </w:trPr>
        <w:tc>
          <w:tcPr>
            <w:cnfStyle w:val="001000000000" w:firstRow="0" w:lastRow="0" w:firstColumn="1" w:lastColumn="0" w:oddVBand="0" w:evenVBand="0" w:oddHBand="0" w:evenHBand="0" w:firstRowFirstColumn="0" w:firstRowLastColumn="0" w:lastRowFirstColumn="0" w:lastRowLastColumn="0"/>
            <w:tcW w:w="1368" w:type="dxa"/>
          </w:tcPr>
          <w:p w14:paraId="3E3CE81A" w14:textId="63C9460C"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6</w:t>
            </w:r>
          </w:p>
        </w:tc>
        <w:tc>
          <w:tcPr>
            <w:tcW w:w="1987" w:type="dxa"/>
          </w:tcPr>
          <w:p w14:paraId="1DEE0EB2" w14:textId="06D72DA6"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3.5</w:t>
            </w:r>
          </w:p>
        </w:tc>
        <w:tc>
          <w:tcPr>
            <w:tcW w:w="1011" w:type="dxa"/>
          </w:tcPr>
          <w:p w14:paraId="50B68593" w14:textId="4B5CF5F0"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96.5</w:t>
            </w:r>
          </w:p>
        </w:tc>
        <w:tc>
          <w:tcPr>
            <w:tcW w:w="1137" w:type="dxa"/>
          </w:tcPr>
          <w:p w14:paraId="052F3A1D" w14:textId="0EC7B734"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5.51</w:t>
            </w:r>
          </w:p>
        </w:tc>
        <w:tc>
          <w:tcPr>
            <w:tcW w:w="1507" w:type="dxa"/>
          </w:tcPr>
          <w:p w14:paraId="7FD5189D" w14:textId="7E24F6FE"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19.3</w:t>
            </w:r>
            <w:r w:rsidRPr="000607EB">
              <w:rPr>
                <w:rFonts w:cstheme="majorBidi"/>
                <w:sz w:val="22"/>
              </w:rPr>
              <w:t>0</w:t>
            </w:r>
          </w:p>
        </w:tc>
      </w:tr>
      <w:tr w:rsidR="000607EB" w:rsidRPr="000607EB" w14:paraId="45A17CE6"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14:paraId="579EC457" w14:textId="3B912F79"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7</w:t>
            </w:r>
          </w:p>
        </w:tc>
        <w:tc>
          <w:tcPr>
            <w:tcW w:w="1987" w:type="dxa"/>
          </w:tcPr>
          <w:p w14:paraId="25ED0387" w14:textId="07FEDD46"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0607EB">
              <w:rPr>
                <w:rFonts w:cstheme="majorBidi"/>
                <w:sz w:val="22"/>
              </w:rPr>
              <w:t>1.14</w:t>
            </w:r>
          </w:p>
        </w:tc>
        <w:tc>
          <w:tcPr>
            <w:tcW w:w="1011" w:type="dxa"/>
          </w:tcPr>
          <w:p w14:paraId="10AD1854" w14:textId="4853CF07"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98.86</w:t>
            </w:r>
          </w:p>
        </w:tc>
        <w:tc>
          <w:tcPr>
            <w:tcW w:w="1137" w:type="dxa"/>
          </w:tcPr>
          <w:p w14:paraId="5B8B1087" w14:textId="1ECC0775"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17.34</w:t>
            </w:r>
          </w:p>
        </w:tc>
        <w:tc>
          <w:tcPr>
            <w:tcW w:w="1507" w:type="dxa"/>
          </w:tcPr>
          <w:p w14:paraId="0105E5DC" w14:textId="42FC03B7"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19.77</w:t>
            </w:r>
          </w:p>
        </w:tc>
      </w:tr>
      <w:tr w:rsidR="000607EB" w:rsidRPr="000607EB" w14:paraId="6152132C" w14:textId="77777777" w:rsidTr="000607EB">
        <w:trPr>
          <w:jc w:val="center"/>
        </w:trPr>
        <w:tc>
          <w:tcPr>
            <w:cnfStyle w:val="001000000000" w:firstRow="0" w:lastRow="0" w:firstColumn="1" w:lastColumn="0" w:oddVBand="0" w:evenVBand="0" w:oddHBand="0" w:evenHBand="0" w:firstRowFirstColumn="0" w:firstRowLastColumn="0" w:lastRowFirstColumn="0" w:lastRowLastColumn="0"/>
            <w:tcW w:w="1368" w:type="dxa"/>
          </w:tcPr>
          <w:p w14:paraId="0AD253BC" w14:textId="4BD70B20"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8</w:t>
            </w:r>
          </w:p>
        </w:tc>
        <w:tc>
          <w:tcPr>
            <w:tcW w:w="1987" w:type="dxa"/>
          </w:tcPr>
          <w:p w14:paraId="3AF9F619" w14:textId="577B8119"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lang w:bidi="ar-EG"/>
              </w:rPr>
            </w:pPr>
            <w:r w:rsidRPr="000607EB">
              <w:rPr>
                <w:rFonts w:cstheme="majorBidi"/>
                <w:sz w:val="22"/>
              </w:rPr>
              <w:t>2.3</w:t>
            </w:r>
          </w:p>
        </w:tc>
        <w:tc>
          <w:tcPr>
            <w:tcW w:w="1011" w:type="dxa"/>
          </w:tcPr>
          <w:p w14:paraId="2262EBCC" w14:textId="523A2D63"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97.7</w:t>
            </w:r>
          </w:p>
        </w:tc>
        <w:tc>
          <w:tcPr>
            <w:tcW w:w="1137" w:type="dxa"/>
          </w:tcPr>
          <w:p w14:paraId="47FCB0A6" w14:textId="1446C483"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8.50</w:t>
            </w:r>
          </w:p>
        </w:tc>
        <w:tc>
          <w:tcPr>
            <w:tcW w:w="1507" w:type="dxa"/>
          </w:tcPr>
          <w:p w14:paraId="4411AB58" w14:textId="405FF0C8"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19.54</w:t>
            </w:r>
          </w:p>
        </w:tc>
      </w:tr>
      <w:tr w:rsidR="000607EB" w:rsidRPr="000607EB" w14:paraId="7246FCEB"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14:paraId="00B212B2" w14:textId="2861AFCB" w:rsidR="000607EB" w:rsidRPr="000607EB" w:rsidRDefault="000607EB" w:rsidP="000607EB">
            <w:pPr>
              <w:tabs>
                <w:tab w:val="left" w:pos="1305"/>
              </w:tabs>
              <w:bidi w:val="0"/>
              <w:rPr>
                <w:rFonts w:cstheme="majorBidi"/>
                <w:b w:val="0"/>
                <w:bCs w:val="0"/>
                <w:sz w:val="22"/>
                <w:lang w:bidi="ar-EG"/>
              </w:rPr>
            </w:pPr>
            <w:r w:rsidRPr="000607EB">
              <w:rPr>
                <w:rFonts w:cstheme="majorBidi"/>
                <w:b w:val="0"/>
                <w:bCs w:val="0"/>
                <w:sz w:val="22"/>
                <w:lang w:bidi="ar-EG"/>
              </w:rPr>
              <w:t>9</w:t>
            </w:r>
          </w:p>
        </w:tc>
        <w:tc>
          <w:tcPr>
            <w:tcW w:w="1987" w:type="dxa"/>
          </w:tcPr>
          <w:p w14:paraId="4A83E288" w14:textId="38147E8A"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lang w:bidi="ar-EG"/>
              </w:rPr>
            </w:pPr>
            <w:r w:rsidRPr="000607EB">
              <w:rPr>
                <w:rFonts w:cstheme="majorBidi"/>
                <w:sz w:val="22"/>
              </w:rPr>
              <w:t>1.8</w:t>
            </w:r>
          </w:p>
        </w:tc>
        <w:tc>
          <w:tcPr>
            <w:tcW w:w="1011" w:type="dxa"/>
          </w:tcPr>
          <w:p w14:paraId="40965EE2" w14:textId="1CEC13BF"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98.2</w:t>
            </w:r>
          </w:p>
        </w:tc>
        <w:tc>
          <w:tcPr>
            <w:tcW w:w="1137" w:type="dxa"/>
          </w:tcPr>
          <w:p w14:paraId="63C2D373" w14:textId="79ED811F"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10.91</w:t>
            </w:r>
          </w:p>
        </w:tc>
        <w:tc>
          <w:tcPr>
            <w:tcW w:w="1507" w:type="dxa"/>
          </w:tcPr>
          <w:p w14:paraId="4436CA54" w14:textId="3BA4F948"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19.64</w:t>
            </w:r>
          </w:p>
        </w:tc>
      </w:tr>
    </w:tbl>
    <w:p w14:paraId="017B944B" w14:textId="27458408" w:rsidR="00E77D76" w:rsidRPr="00504CE6" w:rsidRDefault="00E77D76" w:rsidP="001D0DF4">
      <w:pPr>
        <w:tabs>
          <w:tab w:val="left" w:pos="1305"/>
        </w:tabs>
        <w:bidi w:val="0"/>
        <w:rPr>
          <w:rFonts w:cstheme="majorBidi"/>
          <w:sz w:val="22"/>
        </w:rPr>
      </w:pPr>
    </w:p>
    <w:p w14:paraId="4AA49719" w14:textId="1492DEDC" w:rsidR="001D0DF4" w:rsidRPr="00504CE6" w:rsidRDefault="003B6BC8" w:rsidP="00FB001C">
      <w:pPr>
        <w:bidi w:val="0"/>
        <w:spacing w:after="160" w:line="259" w:lineRule="auto"/>
        <w:rPr>
          <w:rFonts w:cstheme="majorBidi"/>
          <w:sz w:val="22"/>
        </w:rPr>
      </w:pPr>
      <w:r>
        <w:rPr>
          <w:rFonts w:cstheme="majorBidi"/>
          <w:sz w:val="22"/>
          <w:lang w:bidi="ar-EG"/>
        </w:rPr>
        <w:t xml:space="preserve">Table </w:t>
      </w:r>
      <w:r w:rsidR="00E77D76" w:rsidRPr="00504CE6">
        <w:rPr>
          <w:rFonts w:cstheme="majorBidi"/>
          <w:sz w:val="22"/>
          <w:lang w:bidi="ar-EG"/>
        </w:rPr>
        <w:t>S</w:t>
      </w:r>
      <w:r>
        <w:rPr>
          <w:rFonts w:cstheme="majorBidi"/>
          <w:sz w:val="22"/>
          <w:lang w:bidi="ar-EG"/>
        </w:rPr>
        <w:t>6</w:t>
      </w:r>
      <w:r w:rsidR="00E77D76" w:rsidRPr="00504CE6">
        <w:rPr>
          <w:rFonts w:cstheme="majorBidi"/>
          <w:sz w:val="22"/>
          <w:lang w:bidi="ar-EG"/>
        </w:rPr>
        <w:t xml:space="preserve"> Effect of contact time on adsorption of MB (Temp.= 25</w:t>
      </w:r>
      <w:r w:rsidR="00E77D76" w:rsidRPr="00504CE6">
        <w:rPr>
          <w:rFonts w:cstheme="majorBidi"/>
          <w:sz w:val="22"/>
          <w:vertAlign w:val="superscript"/>
          <w:lang w:bidi="ar-EG"/>
        </w:rPr>
        <w:t>o</w:t>
      </w:r>
      <w:r w:rsidR="00E77D76" w:rsidRPr="00504CE6">
        <w:rPr>
          <w:rFonts w:cstheme="majorBidi"/>
          <w:sz w:val="22"/>
          <w:lang w:bidi="ar-EG"/>
        </w:rPr>
        <w:t>C, pH= 7, conc. of MB = 100 mg/L, sol. volume= 10 mL, adsorbent dose= 50 mg)</w:t>
      </w:r>
      <w:r w:rsidR="00E77D76" w:rsidRPr="00504CE6">
        <w:rPr>
          <w:rFonts w:cstheme="majorBidi"/>
          <w:b/>
          <w:bCs/>
          <w:sz w:val="22"/>
          <w:lang w:bidi="ar-EG"/>
        </w:rPr>
        <w:t>.</w:t>
      </w:r>
    </w:p>
    <w:tbl>
      <w:tblPr>
        <w:tblStyle w:val="PlainTable2"/>
        <w:tblW w:w="7470" w:type="dxa"/>
        <w:jc w:val="center"/>
        <w:tblLook w:val="04A0" w:firstRow="1" w:lastRow="0" w:firstColumn="1" w:lastColumn="0" w:noHBand="0" w:noVBand="1"/>
      </w:tblPr>
      <w:tblGrid>
        <w:gridCol w:w="1578"/>
        <w:gridCol w:w="1578"/>
        <w:gridCol w:w="1578"/>
        <w:gridCol w:w="886"/>
        <w:gridCol w:w="1850"/>
      </w:tblGrid>
      <w:tr w:rsidR="00E77D76" w:rsidRPr="000607EB" w14:paraId="4DD38DF9" w14:textId="77777777" w:rsidTr="000607EB">
        <w:trPr>
          <w:cnfStyle w:val="100000000000" w:firstRow="1" w:lastRow="0" w:firstColumn="0" w:lastColumn="0" w:oddVBand="0" w:evenVBand="0" w:oddHBand="0"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1578" w:type="dxa"/>
          </w:tcPr>
          <w:p w14:paraId="1D41F48B" w14:textId="77777777" w:rsidR="00E77D76" w:rsidRPr="000607EB" w:rsidRDefault="00E77D76" w:rsidP="00E77D76">
            <w:pPr>
              <w:spacing w:line="360" w:lineRule="auto"/>
              <w:jc w:val="center"/>
              <w:rPr>
                <w:rFonts w:cstheme="majorBidi"/>
                <w:b w:val="0"/>
                <w:bCs w:val="0"/>
                <w:sz w:val="22"/>
                <w:lang w:bidi="ar-EG"/>
              </w:rPr>
            </w:pPr>
            <w:r w:rsidRPr="000607EB">
              <w:rPr>
                <w:rFonts w:cstheme="majorBidi"/>
                <w:b w:val="0"/>
                <w:bCs w:val="0"/>
                <w:sz w:val="22"/>
                <w:lang w:bidi="ar-EG"/>
              </w:rPr>
              <w:t>Time</w:t>
            </w:r>
          </w:p>
          <w:p w14:paraId="484D50F1" w14:textId="064F491F" w:rsidR="00E77D76" w:rsidRPr="000607EB" w:rsidRDefault="00E77D76" w:rsidP="00E77D76">
            <w:pPr>
              <w:tabs>
                <w:tab w:val="left" w:pos="1305"/>
              </w:tabs>
              <w:bidi w:val="0"/>
              <w:rPr>
                <w:rFonts w:cstheme="majorBidi"/>
                <w:sz w:val="22"/>
              </w:rPr>
            </w:pPr>
            <w:r w:rsidRPr="000607EB">
              <w:rPr>
                <w:rFonts w:cstheme="majorBidi"/>
                <w:b w:val="0"/>
                <w:bCs w:val="0"/>
                <w:sz w:val="22"/>
                <w:lang w:bidi="ar-EG"/>
              </w:rPr>
              <w:t>(min)</w:t>
            </w:r>
          </w:p>
        </w:tc>
        <w:tc>
          <w:tcPr>
            <w:tcW w:w="1578" w:type="dxa"/>
          </w:tcPr>
          <w:p w14:paraId="6614D2D8" w14:textId="77777777" w:rsidR="00E77D76" w:rsidRPr="000607EB" w:rsidRDefault="00E77D76" w:rsidP="00E77D7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0607EB">
              <w:rPr>
                <w:rFonts w:cstheme="majorBidi"/>
                <w:b w:val="0"/>
                <w:bCs w:val="0"/>
                <w:sz w:val="22"/>
                <w:lang w:bidi="ar-EG"/>
              </w:rPr>
              <w:t xml:space="preserve">Final conc. </w:t>
            </w:r>
          </w:p>
          <w:p w14:paraId="7A03705C" w14:textId="47E9A167" w:rsidR="00E77D76" w:rsidRPr="000607EB" w:rsidRDefault="00E77D76" w:rsidP="00E77D76">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sz w:val="22"/>
              </w:rPr>
            </w:pPr>
            <w:r w:rsidRPr="000607EB">
              <w:rPr>
                <w:rFonts w:cstheme="majorBidi"/>
                <w:b w:val="0"/>
                <w:bCs w:val="0"/>
                <w:sz w:val="22"/>
                <w:lang w:bidi="ar-EG"/>
              </w:rPr>
              <w:t>mg/L</w:t>
            </w:r>
          </w:p>
        </w:tc>
        <w:tc>
          <w:tcPr>
            <w:tcW w:w="1578" w:type="dxa"/>
          </w:tcPr>
          <w:p w14:paraId="70FA6A43" w14:textId="7A9C44A2" w:rsidR="00E77D76" w:rsidRPr="000607EB" w:rsidRDefault="00E77D76" w:rsidP="00E77D76">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sz w:val="22"/>
              </w:rPr>
            </w:pPr>
            <w:r w:rsidRPr="000607EB">
              <w:rPr>
                <w:rFonts w:cstheme="majorBidi"/>
                <w:b w:val="0"/>
                <w:bCs w:val="0"/>
                <w:sz w:val="22"/>
                <w:lang w:bidi="ar-EG"/>
              </w:rPr>
              <w:t>Removal %</w:t>
            </w:r>
          </w:p>
        </w:tc>
        <w:tc>
          <w:tcPr>
            <w:tcW w:w="886" w:type="dxa"/>
          </w:tcPr>
          <w:p w14:paraId="51CB7B75" w14:textId="4BD1B0C1" w:rsidR="00E77D76" w:rsidRPr="000607EB" w:rsidRDefault="00E77D76" w:rsidP="00E77D76">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sz w:val="22"/>
              </w:rPr>
            </w:pPr>
            <w:r w:rsidRPr="000607EB">
              <w:rPr>
                <w:rFonts w:cstheme="majorBidi"/>
                <w:b w:val="0"/>
                <w:bCs w:val="0"/>
                <w:sz w:val="22"/>
                <w:lang w:bidi="ar-EG"/>
              </w:rPr>
              <w:t>K</w:t>
            </w:r>
            <w:r w:rsidRPr="000607EB">
              <w:rPr>
                <w:rFonts w:cstheme="majorBidi"/>
                <w:b w:val="0"/>
                <w:bCs w:val="0"/>
                <w:sz w:val="22"/>
                <w:vertAlign w:val="subscript"/>
                <w:lang w:bidi="ar-EG"/>
              </w:rPr>
              <w:t>d</w:t>
            </w:r>
            <w:r w:rsidRPr="000607EB">
              <w:rPr>
                <w:rFonts w:cstheme="majorBidi"/>
                <w:b w:val="0"/>
                <w:bCs w:val="0"/>
                <w:sz w:val="22"/>
                <w:lang w:bidi="ar-EG"/>
              </w:rPr>
              <w:t xml:space="preserve"> X10</w:t>
            </w:r>
            <w:r w:rsidRPr="000607EB">
              <w:rPr>
                <w:rFonts w:cstheme="majorBidi"/>
                <w:b w:val="0"/>
                <w:bCs w:val="0"/>
                <w:sz w:val="22"/>
                <w:vertAlign w:val="superscript"/>
                <w:lang w:bidi="ar-EG"/>
              </w:rPr>
              <w:t>3</w:t>
            </w:r>
          </w:p>
        </w:tc>
        <w:tc>
          <w:tcPr>
            <w:tcW w:w="1850" w:type="dxa"/>
          </w:tcPr>
          <w:p w14:paraId="316A15D0" w14:textId="72ADEF23" w:rsidR="00E77D76" w:rsidRPr="000607EB" w:rsidRDefault="000607EB" w:rsidP="00E77D76">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sz w:val="22"/>
              </w:rPr>
            </w:pPr>
            <w:r w:rsidRPr="000607EB">
              <w:rPr>
                <w:rFonts w:cstheme="majorBidi"/>
                <w:b w:val="0"/>
                <w:bCs w:val="0"/>
                <w:sz w:val="22"/>
                <w:lang w:bidi="ar-EG"/>
              </w:rPr>
              <w:t>Adsorption capacity (mg/g)</w:t>
            </w:r>
          </w:p>
        </w:tc>
      </w:tr>
      <w:tr w:rsidR="000607EB" w:rsidRPr="000607EB" w14:paraId="6457F99A" w14:textId="77777777" w:rsidTr="000607E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1578" w:type="dxa"/>
          </w:tcPr>
          <w:p w14:paraId="4BCBBC8C" w14:textId="68F81F3A" w:rsidR="000607EB" w:rsidRPr="000607EB" w:rsidRDefault="000607EB" w:rsidP="000607EB">
            <w:pPr>
              <w:tabs>
                <w:tab w:val="left" w:pos="1305"/>
              </w:tabs>
              <w:bidi w:val="0"/>
              <w:rPr>
                <w:rFonts w:cstheme="majorBidi"/>
                <w:sz w:val="22"/>
              </w:rPr>
            </w:pPr>
            <w:r w:rsidRPr="000607EB">
              <w:rPr>
                <w:rFonts w:cstheme="majorBidi"/>
                <w:b w:val="0"/>
                <w:bCs w:val="0"/>
                <w:sz w:val="22"/>
              </w:rPr>
              <w:t>5</w:t>
            </w:r>
          </w:p>
        </w:tc>
        <w:tc>
          <w:tcPr>
            <w:tcW w:w="1578" w:type="dxa"/>
          </w:tcPr>
          <w:p w14:paraId="47FA7940" w14:textId="68E1CCB3"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19.67</w:t>
            </w:r>
          </w:p>
        </w:tc>
        <w:tc>
          <w:tcPr>
            <w:tcW w:w="1578" w:type="dxa"/>
          </w:tcPr>
          <w:p w14:paraId="6F0A6663" w14:textId="5801EB05"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80.33</w:t>
            </w:r>
          </w:p>
        </w:tc>
        <w:tc>
          <w:tcPr>
            <w:tcW w:w="886" w:type="dxa"/>
          </w:tcPr>
          <w:p w14:paraId="7D06D182" w14:textId="4676CC48"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0.82</w:t>
            </w:r>
          </w:p>
        </w:tc>
        <w:tc>
          <w:tcPr>
            <w:tcW w:w="1850" w:type="dxa"/>
          </w:tcPr>
          <w:p w14:paraId="674F32AD" w14:textId="6DCCA7CB"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16.0</w:t>
            </w:r>
            <w:r w:rsidRPr="000607EB">
              <w:rPr>
                <w:rFonts w:cstheme="majorBidi"/>
                <w:sz w:val="22"/>
              </w:rPr>
              <w:t>7</w:t>
            </w:r>
          </w:p>
        </w:tc>
      </w:tr>
      <w:tr w:rsidR="000607EB" w:rsidRPr="000607EB" w14:paraId="6E0DDBE3" w14:textId="77777777" w:rsidTr="000607EB">
        <w:trPr>
          <w:trHeight w:val="501"/>
          <w:jc w:val="center"/>
        </w:trPr>
        <w:tc>
          <w:tcPr>
            <w:cnfStyle w:val="001000000000" w:firstRow="0" w:lastRow="0" w:firstColumn="1" w:lastColumn="0" w:oddVBand="0" w:evenVBand="0" w:oddHBand="0" w:evenHBand="0" w:firstRowFirstColumn="0" w:firstRowLastColumn="0" w:lastRowFirstColumn="0" w:lastRowLastColumn="0"/>
            <w:tcW w:w="1578" w:type="dxa"/>
          </w:tcPr>
          <w:p w14:paraId="2EB76D2A" w14:textId="11D2DCE6" w:rsidR="000607EB" w:rsidRPr="000607EB" w:rsidRDefault="000607EB" w:rsidP="000607EB">
            <w:pPr>
              <w:tabs>
                <w:tab w:val="left" w:pos="1305"/>
              </w:tabs>
              <w:bidi w:val="0"/>
              <w:rPr>
                <w:rFonts w:cstheme="majorBidi"/>
                <w:sz w:val="22"/>
              </w:rPr>
            </w:pPr>
            <w:r w:rsidRPr="000607EB">
              <w:rPr>
                <w:rFonts w:cstheme="majorBidi"/>
                <w:b w:val="0"/>
                <w:bCs w:val="0"/>
                <w:sz w:val="22"/>
              </w:rPr>
              <w:t>10</w:t>
            </w:r>
          </w:p>
        </w:tc>
        <w:tc>
          <w:tcPr>
            <w:tcW w:w="1578" w:type="dxa"/>
          </w:tcPr>
          <w:p w14:paraId="1E0F7239" w14:textId="3976D887"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16.84</w:t>
            </w:r>
          </w:p>
        </w:tc>
        <w:tc>
          <w:tcPr>
            <w:tcW w:w="1578" w:type="dxa"/>
          </w:tcPr>
          <w:p w14:paraId="519DB00D" w14:textId="5CA1F582"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83.16</w:t>
            </w:r>
          </w:p>
        </w:tc>
        <w:tc>
          <w:tcPr>
            <w:tcW w:w="886" w:type="dxa"/>
          </w:tcPr>
          <w:p w14:paraId="2977B72B" w14:textId="5687BCC6"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0.99</w:t>
            </w:r>
          </w:p>
        </w:tc>
        <w:tc>
          <w:tcPr>
            <w:tcW w:w="1850" w:type="dxa"/>
          </w:tcPr>
          <w:p w14:paraId="46B021CF" w14:textId="5F4E0FC2"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16.63</w:t>
            </w:r>
          </w:p>
        </w:tc>
      </w:tr>
      <w:tr w:rsidR="000607EB" w:rsidRPr="000607EB" w14:paraId="5D8AF8D8" w14:textId="77777777" w:rsidTr="000607E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1578" w:type="dxa"/>
          </w:tcPr>
          <w:p w14:paraId="31C4BC00" w14:textId="61711B73" w:rsidR="000607EB" w:rsidRPr="000607EB" w:rsidRDefault="000607EB" w:rsidP="000607EB">
            <w:pPr>
              <w:tabs>
                <w:tab w:val="left" w:pos="1305"/>
              </w:tabs>
              <w:bidi w:val="0"/>
              <w:rPr>
                <w:rFonts w:cstheme="majorBidi"/>
                <w:sz w:val="22"/>
              </w:rPr>
            </w:pPr>
            <w:r w:rsidRPr="000607EB">
              <w:rPr>
                <w:rFonts w:cstheme="majorBidi"/>
                <w:b w:val="0"/>
                <w:bCs w:val="0"/>
                <w:sz w:val="22"/>
              </w:rPr>
              <w:t>30</w:t>
            </w:r>
          </w:p>
        </w:tc>
        <w:tc>
          <w:tcPr>
            <w:tcW w:w="1578" w:type="dxa"/>
          </w:tcPr>
          <w:p w14:paraId="24B97D91" w14:textId="1F5D834B"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12.498</w:t>
            </w:r>
          </w:p>
        </w:tc>
        <w:tc>
          <w:tcPr>
            <w:tcW w:w="1578" w:type="dxa"/>
          </w:tcPr>
          <w:p w14:paraId="7B12DEF1" w14:textId="4C545C22"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87.50</w:t>
            </w:r>
          </w:p>
        </w:tc>
        <w:tc>
          <w:tcPr>
            <w:tcW w:w="886" w:type="dxa"/>
          </w:tcPr>
          <w:p w14:paraId="1DFFB764" w14:textId="3061D0DF"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1.40</w:t>
            </w:r>
          </w:p>
        </w:tc>
        <w:tc>
          <w:tcPr>
            <w:tcW w:w="1850" w:type="dxa"/>
          </w:tcPr>
          <w:p w14:paraId="75CD3C30" w14:textId="586DBB75"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17.50</w:t>
            </w:r>
          </w:p>
        </w:tc>
      </w:tr>
      <w:tr w:rsidR="000607EB" w:rsidRPr="000607EB" w14:paraId="35E54649" w14:textId="77777777" w:rsidTr="000607EB">
        <w:trPr>
          <w:trHeight w:val="501"/>
          <w:jc w:val="center"/>
        </w:trPr>
        <w:tc>
          <w:tcPr>
            <w:cnfStyle w:val="001000000000" w:firstRow="0" w:lastRow="0" w:firstColumn="1" w:lastColumn="0" w:oddVBand="0" w:evenVBand="0" w:oddHBand="0" w:evenHBand="0" w:firstRowFirstColumn="0" w:firstRowLastColumn="0" w:lastRowFirstColumn="0" w:lastRowLastColumn="0"/>
            <w:tcW w:w="1578" w:type="dxa"/>
          </w:tcPr>
          <w:p w14:paraId="6CE43FB0" w14:textId="4B36F7F3" w:rsidR="000607EB" w:rsidRPr="000607EB" w:rsidRDefault="000607EB" w:rsidP="000607EB">
            <w:pPr>
              <w:tabs>
                <w:tab w:val="left" w:pos="1305"/>
              </w:tabs>
              <w:bidi w:val="0"/>
              <w:rPr>
                <w:rFonts w:cstheme="majorBidi"/>
                <w:sz w:val="22"/>
              </w:rPr>
            </w:pPr>
            <w:r w:rsidRPr="000607EB">
              <w:rPr>
                <w:rFonts w:cstheme="majorBidi"/>
                <w:b w:val="0"/>
                <w:bCs w:val="0"/>
                <w:sz w:val="22"/>
              </w:rPr>
              <w:t>60</w:t>
            </w:r>
          </w:p>
        </w:tc>
        <w:tc>
          <w:tcPr>
            <w:tcW w:w="1578" w:type="dxa"/>
          </w:tcPr>
          <w:p w14:paraId="3779569A" w14:textId="61829C53"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2.7</w:t>
            </w:r>
          </w:p>
        </w:tc>
        <w:tc>
          <w:tcPr>
            <w:tcW w:w="1578" w:type="dxa"/>
          </w:tcPr>
          <w:p w14:paraId="44FC2D82" w14:textId="5B5F715F"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97.3</w:t>
            </w:r>
          </w:p>
        </w:tc>
        <w:tc>
          <w:tcPr>
            <w:tcW w:w="886" w:type="dxa"/>
          </w:tcPr>
          <w:p w14:paraId="196AACB8" w14:textId="3396C5CB"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7.21</w:t>
            </w:r>
          </w:p>
        </w:tc>
        <w:tc>
          <w:tcPr>
            <w:tcW w:w="1850" w:type="dxa"/>
          </w:tcPr>
          <w:p w14:paraId="7FD55330" w14:textId="45320A66"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19.46</w:t>
            </w:r>
          </w:p>
        </w:tc>
      </w:tr>
      <w:tr w:rsidR="000607EB" w:rsidRPr="000607EB" w14:paraId="1F85FC4B" w14:textId="77777777" w:rsidTr="000607E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1578" w:type="dxa"/>
          </w:tcPr>
          <w:p w14:paraId="38C9F687" w14:textId="722C7E2E"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120</w:t>
            </w:r>
          </w:p>
        </w:tc>
        <w:tc>
          <w:tcPr>
            <w:tcW w:w="1578" w:type="dxa"/>
          </w:tcPr>
          <w:p w14:paraId="370373A2" w14:textId="6AB41250"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1.156</w:t>
            </w:r>
          </w:p>
        </w:tc>
        <w:tc>
          <w:tcPr>
            <w:tcW w:w="1578" w:type="dxa"/>
          </w:tcPr>
          <w:p w14:paraId="1A77D87C" w14:textId="778D2E5D"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98.84</w:t>
            </w:r>
          </w:p>
        </w:tc>
        <w:tc>
          <w:tcPr>
            <w:tcW w:w="886" w:type="dxa"/>
          </w:tcPr>
          <w:p w14:paraId="02B8BD3B" w14:textId="3A2EBADD"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17.1</w:t>
            </w:r>
          </w:p>
        </w:tc>
        <w:tc>
          <w:tcPr>
            <w:tcW w:w="1850" w:type="dxa"/>
          </w:tcPr>
          <w:p w14:paraId="2CE670E6" w14:textId="2831E381"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19.7</w:t>
            </w:r>
            <w:r w:rsidRPr="000607EB">
              <w:rPr>
                <w:rFonts w:cstheme="majorBidi"/>
                <w:sz w:val="22"/>
              </w:rPr>
              <w:t>7</w:t>
            </w:r>
          </w:p>
        </w:tc>
      </w:tr>
    </w:tbl>
    <w:p w14:paraId="47E0674B" w14:textId="16EE1F58" w:rsidR="001D0DF4" w:rsidRPr="00504CE6" w:rsidRDefault="001D0DF4" w:rsidP="001D0DF4">
      <w:pPr>
        <w:tabs>
          <w:tab w:val="left" w:pos="1305"/>
        </w:tabs>
        <w:bidi w:val="0"/>
        <w:rPr>
          <w:rFonts w:cstheme="majorBidi"/>
          <w:sz w:val="22"/>
        </w:rPr>
      </w:pPr>
    </w:p>
    <w:p w14:paraId="71398C6C" w14:textId="77777777" w:rsidR="00FB001C" w:rsidRDefault="00FB001C">
      <w:pPr>
        <w:bidi w:val="0"/>
        <w:spacing w:after="160" w:line="259" w:lineRule="auto"/>
        <w:rPr>
          <w:rFonts w:cstheme="majorBidi"/>
          <w:sz w:val="22"/>
          <w:lang w:bidi="ar-EG"/>
        </w:rPr>
      </w:pPr>
      <w:r>
        <w:rPr>
          <w:rFonts w:cstheme="majorBidi"/>
          <w:sz w:val="22"/>
          <w:lang w:bidi="ar-EG"/>
        </w:rPr>
        <w:br w:type="page"/>
      </w:r>
    </w:p>
    <w:p w14:paraId="48352CD0" w14:textId="08CCA45E" w:rsidR="00E77D76" w:rsidRPr="00504CE6" w:rsidRDefault="003B6BC8" w:rsidP="00EE4F88">
      <w:pPr>
        <w:tabs>
          <w:tab w:val="left" w:pos="3330"/>
        </w:tabs>
        <w:bidi w:val="0"/>
        <w:spacing w:line="360" w:lineRule="auto"/>
        <w:ind w:left="1134" w:hanging="1134"/>
        <w:rPr>
          <w:rFonts w:cstheme="majorBidi"/>
          <w:sz w:val="22"/>
          <w:lang w:bidi="ar-EG"/>
        </w:rPr>
      </w:pPr>
      <w:r>
        <w:rPr>
          <w:rFonts w:cstheme="majorBidi"/>
          <w:sz w:val="22"/>
          <w:lang w:bidi="ar-EG"/>
        </w:rPr>
        <w:lastRenderedPageBreak/>
        <w:t xml:space="preserve">Table </w:t>
      </w:r>
      <w:r w:rsidR="00E77D76" w:rsidRPr="00504CE6">
        <w:rPr>
          <w:rFonts w:cstheme="majorBidi"/>
          <w:sz w:val="22"/>
          <w:lang w:bidi="ar-EG"/>
        </w:rPr>
        <w:t>S</w:t>
      </w:r>
      <w:r>
        <w:rPr>
          <w:rFonts w:cstheme="majorBidi"/>
          <w:sz w:val="22"/>
          <w:lang w:bidi="ar-EG"/>
        </w:rPr>
        <w:t>7</w:t>
      </w:r>
      <w:r w:rsidR="00E77D76" w:rsidRPr="00504CE6">
        <w:rPr>
          <w:rFonts w:cstheme="majorBidi"/>
          <w:sz w:val="22"/>
          <w:lang w:bidi="ar-EG"/>
        </w:rPr>
        <w:t xml:space="preserve"> Effect of temperature on MB dye adsorption. (C</w:t>
      </w:r>
      <w:r w:rsidR="00E77D76" w:rsidRPr="00504CE6">
        <w:rPr>
          <w:rFonts w:cstheme="majorBidi"/>
          <w:sz w:val="22"/>
          <w:vertAlign w:val="subscript"/>
          <w:lang w:bidi="ar-EG"/>
        </w:rPr>
        <w:t>o</w:t>
      </w:r>
      <w:r w:rsidR="00E77D76" w:rsidRPr="00504CE6">
        <w:rPr>
          <w:rFonts w:cstheme="majorBidi"/>
          <w:sz w:val="22"/>
          <w:lang w:bidi="ar-EG"/>
        </w:rPr>
        <w:t>= 100 mg/L, time= 120 min., adsorbent dose= 50 mg, sol. volume= 10 mL).</w:t>
      </w:r>
    </w:p>
    <w:tbl>
      <w:tblPr>
        <w:tblStyle w:val="PlainTable2"/>
        <w:tblW w:w="7790" w:type="dxa"/>
        <w:jc w:val="center"/>
        <w:tblLook w:val="04A0" w:firstRow="1" w:lastRow="0" w:firstColumn="1" w:lastColumn="0" w:noHBand="0" w:noVBand="1"/>
      </w:tblPr>
      <w:tblGrid>
        <w:gridCol w:w="1558"/>
        <w:gridCol w:w="1558"/>
        <w:gridCol w:w="1558"/>
        <w:gridCol w:w="1558"/>
        <w:gridCol w:w="1558"/>
      </w:tblGrid>
      <w:tr w:rsidR="000607EB" w:rsidRPr="000607EB" w14:paraId="001ACA44" w14:textId="77777777" w:rsidTr="000607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76992F34" w14:textId="77777777" w:rsidR="000607EB" w:rsidRPr="000607EB" w:rsidRDefault="000607EB" w:rsidP="000607EB">
            <w:pPr>
              <w:spacing w:line="360" w:lineRule="auto"/>
              <w:jc w:val="center"/>
              <w:rPr>
                <w:rFonts w:cstheme="majorBidi"/>
                <w:b w:val="0"/>
                <w:bCs w:val="0"/>
                <w:sz w:val="22"/>
              </w:rPr>
            </w:pPr>
            <w:r w:rsidRPr="000607EB">
              <w:rPr>
                <w:rFonts w:cstheme="majorBidi"/>
                <w:b w:val="0"/>
                <w:bCs w:val="0"/>
                <w:sz w:val="22"/>
              </w:rPr>
              <w:t>Temperature</w:t>
            </w:r>
          </w:p>
          <w:p w14:paraId="123B0CAA" w14:textId="6DB4D0E7"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C</w:t>
            </w:r>
            <w:r w:rsidRPr="000607EB">
              <w:rPr>
                <w:rFonts w:cstheme="majorBidi"/>
                <w:b w:val="0"/>
                <w:bCs w:val="0"/>
                <w:sz w:val="22"/>
                <w:vertAlign w:val="superscript"/>
              </w:rPr>
              <w:t>o</w:t>
            </w:r>
          </w:p>
        </w:tc>
        <w:tc>
          <w:tcPr>
            <w:tcW w:w="1558" w:type="dxa"/>
          </w:tcPr>
          <w:p w14:paraId="5F4A4050" w14:textId="77777777" w:rsidR="000607EB" w:rsidRPr="000607EB" w:rsidRDefault="000607EB" w:rsidP="000607EB">
            <w:pPr>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0607EB">
              <w:rPr>
                <w:rFonts w:cstheme="majorBidi"/>
                <w:b w:val="0"/>
                <w:bCs w:val="0"/>
                <w:sz w:val="22"/>
                <w:lang w:bidi="ar-EG"/>
              </w:rPr>
              <w:t>Conc. In filtrate</w:t>
            </w:r>
          </w:p>
          <w:p w14:paraId="003C9E15" w14:textId="3E922357" w:rsidR="000607EB" w:rsidRPr="000607EB" w:rsidRDefault="000607EB" w:rsidP="000607EB">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(mg/L)</w:t>
            </w:r>
          </w:p>
        </w:tc>
        <w:tc>
          <w:tcPr>
            <w:tcW w:w="1558" w:type="dxa"/>
          </w:tcPr>
          <w:p w14:paraId="474DB4C3" w14:textId="77777777" w:rsidR="000607EB" w:rsidRPr="000607EB" w:rsidRDefault="000607EB" w:rsidP="000607EB">
            <w:pPr>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0607EB">
              <w:rPr>
                <w:rFonts w:cstheme="majorBidi"/>
                <w:b w:val="0"/>
                <w:bCs w:val="0"/>
                <w:sz w:val="22"/>
                <w:lang w:bidi="ar-EG"/>
              </w:rPr>
              <w:t>Removal</w:t>
            </w:r>
          </w:p>
          <w:p w14:paraId="30894540" w14:textId="0B1C6BAB" w:rsidR="000607EB" w:rsidRPr="000607EB" w:rsidRDefault="000607EB" w:rsidP="000607EB">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w:t>
            </w:r>
          </w:p>
        </w:tc>
        <w:tc>
          <w:tcPr>
            <w:tcW w:w="1558" w:type="dxa"/>
          </w:tcPr>
          <w:p w14:paraId="2FBC933F" w14:textId="77777777" w:rsidR="000607EB" w:rsidRPr="000607EB" w:rsidRDefault="000607EB" w:rsidP="000607EB">
            <w:pPr>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lang w:bidi="ar-EG"/>
              </w:rPr>
            </w:pPr>
            <w:r w:rsidRPr="000607EB">
              <w:rPr>
                <w:rFonts w:cstheme="majorBidi"/>
                <w:b w:val="0"/>
                <w:bCs w:val="0"/>
                <w:sz w:val="22"/>
                <w:lang w:bidi="ar-EG"/>
              </w:rPr>
              <w:t>Removal</w:t>
            </w:r>
          </w:p>
          <w:p w14:paraId="1D3275E1" w14:textId="7069A0CA" w:rsidR="000607EB" w:rsidRPr="000607EB" w:rsidRDefault="000607EB" w:rsidP="000607EB">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w:t>
            </w:r>
          </w:p>
        </w:tc>
        <w:tc>
          <w:tcPr>
            <w:tcW w:w="1558" w:type="dxa"/>
          </w:tcPr>
          <w:p w14:paraId="33E1017F" w14:textId="4E74D2A5" w:rsidR="000607EB" w:rsidRPr="000607EB" w:rsidRDefault="000607EB" w:rsidP="000607EB">
            <w:pPr>
              <w:tabs>
                <w:tab w:val="left" w:pos="1305"/>
              </w:tabs>
              <w:bidi w:val="0"/>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0607EB">
              <w:rPr>
                <w:rFonts w:cstheme="majorBidi"/>
                <w:b w:val="0"/>
                <w:bCs w:val="0"/>
                <w:sz w:val="22"/>
                <w:lang w:bidi="ar-EG"/>
              </w:rPr>
              <w:t>Adsorption capacity (mg/g)</w:t>
            </w:r>
          </w:p>
        </w:tc>
      </w:tr>
      <w:tr w:rsidR="000607EB" w:rsidRPr="000607EB" w14:paraId="2B5CA6FD"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02A06905" w14:textId="5F48E230"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25</w:t>
            </w:r>
          </w:p>
        </w:tc>
        <w:tc>
          <w:tcPr>
            <w:tcW w:w="1558" w:type="dxa"/>
          </w:tcPr>
          <w:p w14:paraId="1ECE3566" w14:textId="07629820"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1.16</w:t>
            </w:r>
          </w:p>
        </w:tc>
        <w:tc>
          <w:tcPr>
            <w:tcW w:w="1558" w:type="dxa"/>
          </w:tcPr>
          <w:p w14:paraId="67E3415A" w14:textId="5C5B35E4"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98.84</w:t>
            </w:r>
          </w:p>
        </w:tc>
        <w:tc>
          <w:tcPr>
            <w:tcW w:w="1558" w:type="dxa"/>
          </w:tcPr>
          <w:p w14:paraId="144F03DF" w14:textId="1F4A5B79"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98.84</w:t>
            </w:r>
          </w:p>
        </w:tc>
        <w:tc>
          <w:tcPr>
            <w:tcW w:w="1558" w:type="dxa"/>
          </w:tcPr>
          <w:p w14:paraId="36544440" w14:textId="7703815E"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19.7</w:t>
            </w:r>
            <w:r w:rsidRPr="000607EB">
              <w:rPr>
                <w:rFonts w:cstheme="majorBidi"/>
                <w:sz w:val="22"/>
              </w:rPr>
              <w:t>7</w:t>
            </w:r>
          </w:p>
        </w:tc>
      </w:tr>
      <w:tr w:rsidR="000607EB" w:rsidRPr="000607EB" w14:paraId="5F20D89D" w14:textId="77777777" w:rsidTr="000607EB">
        <w:trPr>
          <w:jc w:val="center"/>
        </w:trPr>
        <w:tc>
          <w:tcPr>
            <w:cnfStyle w:val="001000000000" w:firstRow="0" w:lastRow="0" w:firstColumn="1" w:lastColumn="0" w:oddVBand="0" w:evenVBand="0" w:oddHBand="0" w:evenHBand="0" w:firstRowFirstColumn="0" w:firstRowLastColumn="0" w:lastRowFirstColumn="0" w:lastRowLastColumn="0"/>
            <w:tcW w:w="1558" w:type="dxa"/>
          </w:tcPr>
          <w:p w14:paraId="41EECDA5" w14:textId="0A1A29ED"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35</w:t>
            </w:r>
          </w:p>
        </w:tc>
        <w:tc>
          <w:tcPr>
            <w:tcW w:w="1558" w:type="dxa"/>
          </w:tcPr>
          <w:p w14:paraId="1C7F0071" w14:textId="6C72BD18"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0.73</w:t>
            </w:r>
          </w:p>
        </w:tc>
        <w:tc>
          <w:tcPr>
            <w:tcW w:w="1558" w:type="dxa"/>
          </w:tcPr>
          <w:p w14:paraId="4F40C24C" w14:textId="322F6391"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99.27</w:t>
            </w:r>
          </w:p>
        </w:tc>
        <w:tc>
          <w:tcPr>
            <w:tcW w:w="1558" w:type="dxa"/>
          </w:tcPr>
          <w:p w14:paraId="026AAFE2" w14:textId="02A3EEA1"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99.27</w:t>
            </w:r>
          </w:p>
        </w:tc>
        <w:tc>
          <w:tcPr>
            <w:tcW w:w="1558" w:type="dxa"/>
          </w:tcPr>
          <w:p w14:paraId="51EA3583" w14:textId="40F04CE8"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19.85</w:t>
            </w:r>
          </w:p>
        </w:tc>
      </w:tr>
      <w:tr w:rsidR="000607EB" w:rsidRPr="000607EB" w14:paraId="01DFF929"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117AFAD2" w14:textId="28C71E73"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40</w:t>
            </w:r>
          </w:p>
        </w:tc>
        <w:tc>
          <w:tcPr>
            <w:tcW w:w="1558" w:type="dxa"/>
          </w:tcPr>
          <w:p w14:paraId="0A22D55B" w14:textId="08CD27C6"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0.21</w:t>
            </w:r>
          </w:p>
        </w:tc>
        <w:tc>
          <w:tcPr>
            <w:tcW w:w="1558" w:type="dxa"/>
          </w:tcPr>
          <w:p w14:paraId="755FC11F" w14:textId="5F0B6F31"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99.79</w:t>
            </w:r>
          </w:p>
        </w:tc>
        <w:tc>
          <w:tcPr>
            <w:tcW w:w="1558" w:type="dxa"/>
          </w:tcPr>
          <w:p w14:paraId="7580C3E2" w14:textId="66063668"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99.79</w:t>
            </w:r>
          </w:p>
        </w:tc>
        <w:tc>
          <w:tcPr>
            <w:tcW w:w="1558" w:type="dxa"/>
          </w:tcPr>
          <w:p w14:paraId="67E7BE98" w14:textId="376E07BB"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19.9</w:t>
            </w:r>
            <w:r w:rsidRPr="000607EB">
              <w:rPr>
                <w:rFonts w:cstheme="majorBidi"/>
                <w:sz w:val="22"/>
              </w:rPr>
              <w:t>6</w:t>
            </w:r>
          </w:p>
        </w:tc>
      </w:tr>
      <w:tr w:rsidR="000607EB" w:rsidRPr="000607EB" w14:paraId="15A2285A" w14:textId="77777777" w:rsidTr="000607EB">
        <w:trPr>
          <w:jc w:val="center"/>
        </w:trPr>
        <w:tc>
          <w:tcPr>
            <w:cnfStyle w:val="001000000000" w:firstRow="0" w:lastRow="0" w:firstColumn="1" w:lastColumn="0" w:oddVBand="0" w:evenVBand="0" w:oddHBand="0" w:evenHBand="0" w:firstRowFirstColumn="0" w:firstRowLastColumn="0" w:lastRowFirstColumn="0" w:lastRowLastColumn="0"/>
            <w:tcW w:w="1558" w:type="dxa"/>
          </w:tcPr>
          <w:p w14:paraId="152DA90F" w14:textId="79E7E1D6"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45</w:t>
            </w:r>
          </w:p>
        </w:tc>
        <w:tc>
          <w:tcPr>
            <w:tcW w:w="1558" w:type="dxa"/>
          </w:tcPr>
          <w:p w14:paraId="08665757" w14:textId="417B99B1"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0.3</w:t>
            </w:r>
          </w:p>
        </w:tc>
        <w:tc>
          <w:tcPr>
            <w:tcW w:w="1558" w:type="dxa"/>
          </w:tcPr>
          <w:p w14:paraId="593155FC" w14:textId="54B58982"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99.70</w:t>
            </w:r>
          </w:p>
        </w:tc>
        <w:tc>
          <w:tcPr>
            <w:tcW w:w="1558" w:type="dxa"/>
          </w:tcPr>
          <w:p w14:paraId="54BC89EA" w14:textId="17621C29"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Pr>
              <w:t>99.70</w:t>
            </w:r>
          </w:p>
        </w:tc>
        <w:tc>
          <w:tcPr>
            <w:tcW w:w="1558" w:type="dxa"/>
          </w:tcPr>
          <w:p w14:paraId="6003BDB5" w14:textId="0C668346" w:rsidR="000607EB" w:rsidRPr="000607EB" w:rsidRDefault="000607EB" w:rsidP="000607EB">
            <w:pPr>
              <w:tabs>
                <w:tab w:val="left" w:pos="1305"/>
              </w:tabs>
              <w:bidi w:val="0"/>
              <w:cnfStyle w:val="000000000000" w:firstRow="0" w:lastRow="0" w:firstColumn="0" w:lastColumn="0" w:oddVBand="0" w:evenVBand="0" w:oddHBand="0" w:evenHBand="0" w:firstRowFirstColumn="0" w:firstRowLastColumn="0" w:lastRowFirstColumn="0" w:lastRowLastColumn="0"/>
              <w:rPr>
                <w:rFonts w:cstheme="majorBidi"/>
                <w:sz w:val="22"/>
              </w:rPr>
            </w:pPr>
            <w:r w:rsidRPr="000607EB">
              <w:rPr>
                <w:rFonts w:cstheme="majorBidi"/>
                <w:sz w:val="22"/>
                <w:rtl/>
              </w:rPr>
              <w:t>19.94</w:t>
            </w:r>
          </w:p>
        </w:tc>
      </w:tr>
      <w:tr w:rsidR="000607EB" w:rsidRPr="000607EB" w14:paraId="4F1F9F96" w14:textId="77777777" w:rsidTr="0006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37C49742" w14:textId="0B3A1816" w:rsidR="000607EB" w:rsidRPr="000607EB" w:rsidRDefault="000607EB" w:rsidP="000607EB">
            <w:pPr>
              <w:tabs>
                <w:tab w:val="left" w:pos="1305"/>
              </w:tabs>
              <w:bidi w:val="0"/>
              <w:rPr>
                <w:rFonts w:cstheme="majorBidi"/>
                <w:b w:val="0"/>
                <w:bCs w:val="0"/>
                <w:sz w:val="22"/>
              </w:rPr>
            </w:pPr>
            <w:r w:rsidRPr="000607EB">
              <w:rPr>
                <w:rFonts w:cstheme="majorBidi"/>
                <w:b w:val="0"/>
                <w:bCs w:val="0"/>
                <w:sz w:val="22"/>
              </w:rPr>
              <w:t>50</w:t>
            </w:r>
          </w:p>
        </w:tc>
        <w:tc>
          <w:tcPr>
            <w:tcW w:w="1558" w:type="dxa"/>
          </w:tcPr>
          <w:p w14:paraId="0BEB86D6" w14:textId="3DC3EF12"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1.74</w:t>
            </w:r>
          </w:p>
        </w:tc>
        <w:tc>
          <w:tcPr>
            <w:tcW w:w="1558" w:type="dxa"/>
          </w:tcPr>
          <w:p w14:paraId="65A07AA2" w14:textId="536930D8"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98.26</w:t>
            </w:r>
          </w:p>
        </w:tc>
        <w:tc>
          <w:tcPr>
            <w:tcW w:w="1558" w:type="dxa"/>
          </w:tcPr>
          <w:p w14:paraId="588D9036" w14:textId="29DF1C59"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Pr>
              <w:t>98.26</w:t>
            </w:r>
          </w:p>
        </w:tc>
        <w:tc>
          <w:tcPr>
            <w:tcW w:w="1558" w:type="dxa"/>
          </w:tcPr>
          <w:p w14:paraId="49E24F05" w14:textId="132B6E86" w:rsidR="000607EB" w:rsidRPr="000607EB" w:rsidRDefault="000607EB" w:rsidP="000607EB">
            <w:pPr>
              <w:tabs>
                <w:tab w:val="left" w:pos="1305"/>
              </w:tabs>
              <w:bidi w:val="0"/>
              <w:cnfStyle w:val="000000100000" w:firstRow="0" w:lastRow="0" w:firstColumn="0" w:lastColumn="0" w:oddVBand="0" w:evenVBand="0" w:oddHBand="1" w:evenHBand="0" w:firstRowFirstColumn="0" w:firstRowLastColumn="0" w:lastRowFirstColumn="0" w:lastRowLastColumn="0"/>
              <w:rPr>
                <w:rFonts w:cstheme="majorBidi"/>
                <w:sz w:val="22"/>
              </w:rPr>
            </w:pPr>
            <w:r w:rsidRPr="000607EB">
              <w:rPr>
                <w:rFonts w:cstheme="majorBidi"/>
                <w:sz w:val="22"/>
                <w:rtl/>
              </w:rPr>
              <w:t>19.65</w:t>
            </w:r>
          </w:p>
        </w:tc>
      </w:tr>
    </w:tbl>
    <w:p w14:paraId="79D0D25D" w14:textId="28E7D32B" w:rsidR="00EE4F88" w:rsidRPr="00504CE6" w:rsidRDefault="00EE4F88" w:rsidP="00EE4F88">
      <w:pPr>
        <w:bidi w:val="0"/>
        <w:rPr>
          <w:rFonts w:cstheme="majorBidi"/>
          <w:sz w:val="22"/>
        </w:rPr>
      </w:pPr>
    </w:p>
    <w:sectPr w:rsidR="00EE4F88" w:rsidRPr="00504CE6">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634BC" w14:textId="77777777" w:rsidR="002D701B" w:rsidRDefault="002D701B" w:rsidP="00E77D76">
      <w:pPr>
        <w:spacing w:after="0" w:line="240" w:lineRule="auto"/>
      </w:pPr>
      <w:r>
        <w:separator/>
      </w:r>
    </w:p>
  </w:endnote>
  <w:endnote w:type="continuationSeparator" w:id="0">
    <w:p w14:paraId="12E71BC2" w14:textId="77777777" w:rsidR="002D701B" w:rsidRDefault="002D701B" w:rsidP="00E7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08775624"/>
      <w:docPartObj>
        <w:docPartGallery w:val="Page Numbers (Bottom of Page)"/>
        <w:docPartUnique/>
      </w:docPartObj>
    </w:sdtPr>
    <w:sdtEndPr>
      <w:rPr>
        <w:noProof/>
      </w:rPr>
    </w:sdtEndPr>
    <w:sdtContent>
      <w:p w14:paraId="3A0F47D6" w14:textId="7881892C" w:rsidR="00FB6EDD" w:rsidRDefault="00FB6E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20EDAD" w14:textId="77777777" w:rsidR="00FB6EDD" w:rsidRDefault="00FB6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D44DF" w14:textId="77777777" w:rsidR="002D701B" w:rsidRDefault="002D701B" w:rsidP="00E77D76">
      <w:pPr>
        <w:spacing w:after="0" w:line="240" w:lineRule="auto"/>
      </w:pPr>
      <w:r>
        <w:separator/>
      </w:r>
    </w:p>
  </w:footnote>
  <w:footnote w:type="continuationSeparator" w:id="0">
    <w:p w14:paraId="5BB38165" w14:textId="77777777" w:rsidR="002D701B" w:rsidRDefault="002D701B" w:rsidP="00E77D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A0NzWxNLW0MDQ0NTRX0lEKTi0uzszPAykwqgUAEVuWBSwAAAA="/>
  </w:docVars>
  <w:rsids>
    <w:rsidRoot w:val="00C00560"/>
    <w:rsid w:val="000607EB"/>
    <w:rsid w:val="00085F5A"/>
    <w:rsid w:val="000919BA"/>
    <w:rsid w:val="000A3EBC"/>
    <w:rsid w:val="00113E9E"/>
    <w:rsid w:val="00136D57"/>
    <w:rsid w:val="00150A7C"/>
    <w:rsid w:val="0015609D"/>
    <w:rsid w:val="00163005"/>
    <w:rsid w:val="00167853"/>
    <w:rsid w:val="001D0DF4"/>
    <w:rsid w:val="001E3145"/>
    <w:rsid w:val="002151C7"/>
    <w:rsid w:val="002D701B"/>
    <w:rsid w:val="0031699D"/>
    <w:rsid w:val="0036503D"/>
    <w:rsid w:val="003775E2"/>
    <w:rsid w:val="003B6BC8"/>
    <w:rsid w:val="003D1AC7"/>
    <w:rsid w:val="003D46FB"/>
    <w:rsid w:val="003D696F"/>
    <w:rsid w:val="004B754B"/>
    <w:rsid w:val="00504CE6"/>
    <w:rsid w:val="00580748"/>
    <w:rsid w:val="00580825"/>
    <w:rsid w:val="00597DF8"/>
    <w:rsid w:val="005D15BF"/>
    <w:rsid w:val="00631BF4"/>
    <w:rsid w:val="00674AD3"/>
    <w:rsid w:val="00751868"/>
    <w:rsid w:val="007C0F6F"/>
    <w:rsid w:val="007E215E"/>
    <w:rsid w:val="00832BEF"/>
    <w:rsid w:val="008C0D67"/>
    <w:rsid w:val="009B41E8"/>
    <w:rsid w:val="009F451F"/>
    <w:rsid w:val="00A83CBD"/>
    <w:rsid w:val="00AA22D1"/>
    <w:rsid w:val="00AB2A4F"/>
    <w:rsid w:val="00B22AA0"/>
    <w:rsid w:val="00B56739"/>
    <w:rsid w:val="00B77005"/>
    <w:rsid w:val="00B9650A"/>
    <w:rsid w:val="00BF268C"/>
    <w:rsid w:val="00C00560"/>
    <w:rsid w:val="00C37D5D"/>
    <w:rsid w:val="00C95FD1"/>
    <w:rsid w:val="00D63D77"/>
    <w:rsid w:val="00D655EB"/>
    <w:rsid w:val="00D66028"/>
    <w:rsid w:val="00D8256E"/>
    <w:rsid w:val="00D82704"/>
    <w:rsid w:val="00D85358"/>
    <w:rsid w:val="00E01BA4"/>
    <w:rsid w:val="00E77D76"/>
    <w:rsid w:val="00EE4F88"/>
    <w:rsid w:val="00EF586D"/>
    <w:rsid w:val="00F87EB8"/>
    <w:rsid w:val="00FB001C"/>
    <w:rsid w:val="00FB6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57E36564"/>
  <w15:chartTrackingRefBased/>
  <w15:docId w15:val="{01D363C9-2295-452F-A7AD-F55188AAE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F6F"/>
    <w:pPr>
      <w:bidi/>
      <w:spacing w:after="200" w:line="276" w:lineRule="auto"/>
    </w:pPr>
    <w:rPr>
      <w:rFonts w:asciiTheme="majorBidi" w:hAnsiTheme="majorBidi"/>
      <w:sz w:val="28"/>
    </w:rPr>
  </w:style>
  <w:style w:type="paragraph" w:styleId="Heading1">
    <w:name w:val="heading 1"/>
    <w:basedOn w:val="Normal"/>
    <w:next w:val="Normal"/>
    <w:link w:val="Heading1Char"/>
    <w:uiPriority w:val="9"/>
    <w:qFormat/>
    <w:rsid w:val="00D655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55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15BF"/>
    <w:pPr>
      <w:keepNext/>
      <w:bidi w:val="0"/>
      <w:spacing w:before="240" w:after="60" w:line="240" w:lineRule="auto"/>
      <w:outlineLvl w:val="2"/>
    </w:pPr>
    <w:rPr>
      <w:rFonts w:ascii="Times New Roman" w:eastAsia="Times New Roman" w:hAnsi="Times New Roman" w:cs="Times New Roman"/>
      <w:b/>
      <w:bCs/>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7E21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1E31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5D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D15BF"/>
    <w:rPr>
      <w:rFonts w:ascii="Times New Roman" w:eastAsia="Times New Roman" w:hAnsi="Times New Roman" w:cs="Times New Roman"/>
      <w:b/>
      <w:bCs/>
      <w:sz w:val="26"/>
      <w:szCs w:val="32"/>
    </w:rPr>
  </w:style>
  <w:style w:type="paragraph" w:styleId="Header">
    <w:name w:val="header"/>
    <w:basedOn w:val="Normal"/>
    <w:link w:val="HeaderChar"/>
    <w:uiPriority w:val="99"/>
    <w:unhideWhenUsed/>
    <w:rsid w:val="00E77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76"/>
    <w:rPr>
      <w:rFonts w:asciiTheme="majorBidi" w:hAnsiTheme="majorBidi"/>
      <w:sz w:val="28"/>
    </w:rPr>
  </w:style>
  <w:style w:type="paragraph" w:styleId="Footer">
    <w:name w:val="footer"/>
    <w:basedOn w:val="Normal"/>
    <w:link w:val="FooterChar"/>
    <w:uiPriority w:val="99"/>
    <w:unhideWhenUsed/>
    <w:rsid w:val="00E77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D76"/>
    <w:rPr>
      <w:rFonts w:asciiTheme="majorBidi" w:hAnsiTheme="majorBidi"/>
      <w:sz w:val="28"/>
    </w:rPr>
  </w:style>
  <w:style w:type="character" w:customStyle="1" w:styleId="Heading2Char">
    <w:name w:val="Heading 2 Char"/>
    <w:basedOn w:val="DefaultParagraphFont"/>
    <w:link w:val="Heading2"/>
    <w:uiPriority w:val="9"/>
    <w:rsid w:val="00D655E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655E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oleObject" Target="embeddings/oleObject17.bin"/><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emf"/><Relationship Id="rId46"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2.bin"/><Relationship Id="rId40" Type="http://schemas.openxmlformats.org/officeDocument/2006/relationships/image" Target="media/image21.emf"/><Relationship Id="rId45"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oleObject" Target="embeddings/oleObject18.bin"/><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3.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oleObject" Target="embeddings/oleObject7.bin"/><Relationship Id="rId30" Type="http://schemas.openxmlformats.org/officeDocument/2006/relationships/image" Target="media/image16.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FBA5D-0410-4377-96BE-ABA3B642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5821</Words>
  <Characters>33182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 shoman</dc:creator>
  <cp:keywords/>
  <dc:description/>
  <cp:lastModifiedBy>Gasser M. Khairy</cp:lastModifiedBy>
  <cp:revision>5</cp:revision>
  <dcterms:created xsi:type="dcterms:W3CDTF">2022-07-02T05:38:00Z</dcterms:created>
  <dcterms:modified xsi:type="dcterms:W3CDTF">2022-08-14T08:57:00Z</dcterms:modified>
</cp:coreProperties>
</file>